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E2" w:rsidRPr="007D359C" w:rsidRDefault="00CB4FE2" w:rsidP="001D42E3">
      <w:pPr>
        <w:pStyle w:val="Balk2"/>
        <w:numPr>
          <w:ilvl w:val="0"/>
          <w:numId w:val="7"/>
        </w:numPr>
        <w:spacing w:before="0" w:after="0"/>
        <w:rPr>
          <w:rFonts w:ascii="Times New Roman" w:eastAsia="Palatino Linotype" w:hAnsi="Times New Roman" w:cs="Times New Roman"/>
          <w:i w:val="0"/>
          <w:sz w:val="24"/>
          <w:lang w:val="en-CA"/>
        </w:rPr>
      </w:pPr>
      <w:bookmarkStart w:id="0" w:name="_Toc428362777"/>
      <w:r w:rsidRPr="007D359C">
        <w:rPr>
          <w:rFonts w:ascii="Times New Roman" w:eastAsia="Palatino Linotype" w:hAnsi="Times New Roman" w:cs="Times New Roman"/>
          <w:i w:val="0"/>
          <w:sz w:val="24"/>
          <w:lang w:val="en-CA"/>
        </w:rPr>
        <w:t>Executive Summary</w:t>
      </w:r>
      <w:bookmarkEnd w:id="0"/>
    </w:p>
    <w:p w:rsidR="00CB4FE2" w:rsidRPr="007D359C" w:rsidRDefault="00CB4FE2" w:rsidP="001D42E3">
      <w:pPr>
        <w:ind w:left="357"/>
        <w:rPr>
          <w:rFonts w:eastAsia="Palatino Linotype"/>
          <w:lang w:val="en-CA"/>
        </w:rPr>
      </w:pPr>
    </w:p>
    <w:p w:rsidR="00CB4FE2" w:rsidRPr="007D359C" w:rsidRDefault="00A235CB" w:rsidP="001D42E3">
      <w:pPr>
        <w:jc w:val="both"/>
        <w:rPr>
          <w:rFonts w:eastAsia="Palatino Linotype"/>
          <w:lang w:val="en-CA"/>
        </w:rPr>
      </w:pPr>
      <w:r>
        <w:rPr>
          <w:rFonts w:eastAsia="Palatino Linotype"/>
          <w:lang w:val="en-CA"/>
        </w:rPr>
        <w:t xml:space="preserve">Albatross algorithm is </w:t>
      </w:r>
      <w:r w:rsidR="00134852">
        <w:rPr>
          <w:rFonts w:eastAsia="Palatino Linotype"/>
          <w:lang w:val="en-CA"/>
        </w:rPr>
        <w:t xml:space="preserve">a </w:t>
      </w:r>
      <w:r>
        <w:rPr>
          <w:rFonts w:eastAsia="Palatino Linotype"/>
          <w:lang w:val="en-CA"/>
        </w:rPr>
        <w:t xml:space="preserve">disruptive innovation </w:t>
      </w:r>
      <w:r w:rsidR="00B90270">
        <w:rPr>
          <w:rFonts w:eastAsia="Palatino Linotype"/>
          <w:lang w:val="en-CA"/>
        </w:rPr>
        <w:t xml:space="preserve">for tail risk hedging sector </w:t>
      </w:r>
      <w:r w:rsidR="00134852">
        <w:rPr>
          <w:rFonts w:eastAsia="Palatino Linotype"/>
          <w:lang w:val="en-CA"/>
        </w:rPr>
        <w:t xml:space="preserve">because it promises better quality and higher reliability for significantly lower cost. </w:t>
      </w:r>
      <w:r w:rsidR="00CB4FE2" w:rsidRPr="007D359C">
        <w:rPr>
          <w:rFonts w:eastAsia="Palatino Linotype"/>
          <w:lang w:val="en-CA"/>
        </w:rPr>
        <w:t xml:space="preserve">This venture aims to profit from </w:t>
      </w:r>
      <w:r w:rsidR="00134852">
        <w:rPr>
          <w:rFonts w:eastAsia="Palatino Linotype"/>
          <w:lang w:val="en-CA"/>
        </w:rPr>
        <w:t>this strategy by implementing Albatross algorithm as a proprietary risk management mechanism of a Fortune 100 corporation and manag</w:t>
      </w:r>
      <w:r w:rsidR="00252D68">
        <w:rPr>
          <w:rFonts w:eastAsia="Palatino Linotype"/>
          <w:lang w:val="en-CA"/>
        </w:rPr>
        <w:t>ing</w:t>
      </w:r>
      <w:r w:rsidR="00134852">
        <w:rPr>
          <w:rFonts w:eastAsia="Palatino Linotype"/>
          <w:lang w:val="en-CA"/>
        </w:rPr>
        <w:t xml:space="preserve"> 20 billion USD of that company. </w:t>
      </w:r>
    </w:p>
    <w:p w:rsidR="00CB4FE2" w:rsidRPr="007D359C" w:rsidRDefault="00CB4FE2" w:rsidP="001D42E3">
      <w:pPr>
        <w:rPr>
          <w:rFonts w:eastAsia="Palatino Linotype"/>
          <w:lang w:val="en-CA"/>
        </w:rPr>
      </w:pPr>
    </w:p>
    <w:p w:rsidR="00CB4FE2" w:rsidRDefault="00BD0D98" w:rsidP="001D42E3">
      <w:pPr>
        <w:pStyle w:val="Balk2"/>
        <w:spacing w:before="0" w:after="0"/>
        <w:rPr>
          <w:rFonts w:ascii="Times New Roman" w:eastAsia="Palatino Linotype" w:hAnsi="Times New Roman" w:cs="Times New Roman"/>
          <w:i w:val="0"/>
          <w:sz w:val="24"/>
          <w:lang w:val="en-CA"/>
        </w:rPr>
      </w:pPr>
      <w:r>
        <w:rPr>
          <w:rFonts w:ascii="Times New Roman" w:eastAsia="Palatino Linotype" w:hAnsi="Times New Roman" w:cs="Times New Roman"/>
          <w:i w:val="0"/>
          <w:sz w:val="24"/>
          <w:lang w:val="en-CA"/>
        </w:rPr>
        <w:t>1.1 Sector</w:t>
      </w:r>
    </w:p>
    <w:p w:rsidR="00BD0D98" w:rsidRDefault="00BD0D98" w:rsidP="001D42E3">
      <w:pPr>
        <w:rPr>
          <w:rFonts w:eastAsia="Palatino Linotype"/>
          <w:lang w:val="en-CA"/>
        </w:rPr>
      </w:pPr>
    </w:p>
    <w:p w:rsidR="00BD0D98" w:rsidRDefault="00BD0D98" w:rsidP="001D42E3">
      <w:pPr>
        <w:jc w:val="both"/>
        <w:rPr>
          <w:rFonts w:eastAsia="Palatino Linotype"/>
          <w:lang w:val="en-CA"/>
        </w:rPr>
      </w:pPr>
      <w:r>
        <w:rPr>
          <w:rFonts w:eastAsia="Palatino Linotype"/>
          <w:lang w:val="en-CA"/>
        </w:rPr>
        <w:t xml:space="preserve">Tail Risk Hedging Funds (TRHFs) aim to protect investors against catastrophic losses in financial meltdowns. Currently, TRHFs and Black Swan funds (BSFs) are used interchangeably because all current TRHFs use Black Swan strategy (constantly purchasing deep out of money put options).  </w:t>
      </w:r>
    </w:p>
    <w:p w:rsidR="00BD0D98" w:rsidRDefault="00BD0D98" w:rsidP="001D42E3">
      <w:pPr>
        <w:jc w:val="both"/>
        <w:rPr>
          <w:rFonts w:eastAsia="Palatino Linotype"/>
          <w:lang w:val="en-CA"/>
        </w:rPr>
      </w:pPr>
    </w:p>
    <w:p w:rsidR="00BD0D98" w:rsidRDefault="00BD0D98" w:rsidP="001D42E3">
      <w:pPr>
        <w:jc w:val="both"/>
        <w:rPr>
          <w:rFonts w:eastAsia="Palatino Linotype"/>
          <w:lang w:val="en-CA"/>
        </w:rPr>
      </w:pPr>
      <w:r>
        <w:rPr>
          <w:rFonts w:eastAsia="Palatino Linotype"/>
          <w:lang w:val="en-CA"/>
        </w:rPr>
        <w:t xml:space="preserve">Sector size has grown from 400 million USD in 2007 to 70+ billion USD in 2015. Biggest competitor is PIMCO with 50+ billion USD in its tail risk hedging products. Second and the oldest one is Universa. Its AUM is 6 billion USD. There are also 10-15 smaller funds. </w:t>
      </w:r>
    </w:p>
    <w:p w:rsidR="00BD0D98" w:rsidRDefault="00BD0D98" w:rsidP="001D42E3">
      <w:pPr>
        <w:jc w:val="both"/>
        <w:rPr>
          <w:rFonts w:eastAsia="Palatino Linotype"/>
          <w:lang w:val="en-CA"/>
        </w:rPr>
      </w:pPr>
    </w:p>
    <w:p w:rsidR="00BD0D98" w:rsidRPr="00BD0D98" w:rsidRDefault="00BD0D98" w:rsidP="001D42E3">
      <w:pPr>
        <w:jc w:val="both"/>
        <w:rPr>
          <w:rFonts w:eastAsia="Palatino Linotype"/>
          <w:b/>
          <w:lang w:val="en-CA"/>
        </w:rPr>
      </w:pPr>
      <w:r w:rsidRPr="00BD0D98">
        <w:rPr>
          <w:rFonts w:eastAsia="Palatino Linotype"/>
          <w:b/>
          <w:lang w:val="en-CA"/>
        </w:rPr>
        <w:t>1.2 Main Problem</w:t>
      </w:r>
    </w:p>
    <w:p w:rsidR="00BD0D98" w:rsidRDefault="00BD0D98" w:rsidP="001D42E3">
      <w:pPr>
        <w:rPr>
          <w:rFonts w:eastAsia="Palatino Linotype"/>
          <w:lang w:val="en-CA"/>
        </w:rPr>
      </w:pPr>
    </w:p>
    <w:p w:rsidR="00BD0D98" w:rsidRDefault="00BD0D98" w:rsidP="001D42E3">
      <w:pPr>
        <w:jc w:val="both"/>
        <w:rPr>
          <w:rFonts w:eastAsia="Palatino Linotype"/>
          <w:lang w:val="en-CA"/>
        </w:rPr>
      </w:pPr>
      <w:r>
        <w:rPr>
          <w:rFonts w:eastAsia="Palatino Linotype"/>
          <w:lang w:val="en-CA"/>
        </w:rPr>
        <w:t xml:space="preserve">Long term performance of BSFs is always negative. Although it is acceptable for insurance products, their cost is not worth their benefit. Annual cost of BSF protection is 150 – 200 basis points. An investor with a balanced portfolio should sacrifice 25% - 30% of his annual return to purchase BSF protection. Moreover, BSFs prone to generate negative returns in extended financial crises due to buying overvalued options. Since they are neither cost-effective nor reliable, large companies and pension funds either don’t invest in BSFs or allocate only 1% - 2% to attenuate their adverse effects on total portfolio return. Insufficient allocation leads to insufficient protection when financial crisis occurs.    </w:t>
      </w:r>
    </w:p>
    <w:p w:rsidR="00BD0D98" w:rsidRDefault="00BD0D98" w:rsidP="001D42E3">
      <w:pPr>
        <w:jc w:val="both"/>
        <w:rPr>
          <w:rFonts w:eastAsia="Palatino Linotype"/>
          <w:lang w:val="en-CA"/>
        </w:rPr>
      </w:pPr>
    </w:p>
    <w:p w:rsidR="00BD0D98" w:rsidRPr="00A364EA" w:rsidRDefault="00BD0D98" w:rsidP="001D42E3">
      <w:pPr>
        <w:numPr>
          <w:ilvl w:val="1"/>
          <w:numId w:val="9"/>
        </w:numPr>
        <w:jc w:val="both"/>
        <w:rPr>
          <w:rFonts w:eastAsia="Palatino Linotype"/>
          <w:b/>
          <w:lang w:val="en-CA"/>
        </w:rPr>
      </w:pPr>
      <w:r w:rsidRPr="00A364EA">
        <w:rPr>
          <w:rFonts w:eastAsia="Palatino Linotype"/>
          <w:b/>
          <w:lang w:val="en-CA"/>
        </w:rPr>
        <w:t>Solution and Competitive Edge:</w:t>
      </w:r>
    </w:p>
    <w:p w:rsidR="00BD0D98" w:rsidRDefault="00BD0D98" w:rsidP="001D42E3">
      <w:pPr>
        <w:jc w:val="both"/>
        <w:rPr>
          <w:rFonts w:eastAsia="Palatino Linotype"/>
          <w:lang w:val="en-CA"/>
        </w:rPr>
      </w:pPr>
    </w:p>
    <w:p w:rsidR="00BD0D98" w:rsidRDefault="00252D68" w:rsidP="001D42E3">
      <w:pPr>
        <w:jc w:val="both"/>
        <w:rPr>
          <w:rFonts w:eastAsia="Palatino Linotype"/>
          <w:lang w:val="en-CA"/>
        </w:rPr>
      </w:pPr>
      <w:r>
        <w:rPr>
          <w:rFonts w:eastAsia="Palatino Linotype"/>
          <w:lang w:val="en-CA"/>
        </w:rPr>
        <w:t>Albatross algorithm generates higher return</w:t>
      </w:r>
      <w:r w:rsidR="008B76EF">
        <w:rPr>
          <w:rFonts w:eastAsia="Palatino Linotype"/>
          <w:lang w:val="en-CA"/>
        </w:rPr>
        <w:t>s</w:t>
      </w:r>
      <w:r>
        <w:rPr>
          <w:rFonts w:eastAsia="Palatino Linotype"/>
          <w:lang w:val="en-CA"/>
        </w:rPr>
        <w:t xml:space="preserve"> in financial crises than BSFs (better protection). Its possibility of generating high returns in bearish markets is higher than B</w:t>
      </w:r>
      <w:r w:rsidR="008B76EF">
        <w:rPr>
          <w:rFonts w:eastAsia="Palatino Linotype"/>
          <w:lang w:val="en-CA"/>
        </w:rPr>
        <w:t>SFs (more reliable). While BSFs reduce investors’ total return, Albatross algorithm improves it (cost effective).</w:t>
      </w:r>
    </w:p>
    <w:p w:rsidR="00BD0D98" w:rsidRDefault="00BD0D98" w:rsidP="001D42E3">
      <w:pPr>
        <w:jc w:val="both"/>
        <w:rPr>
          <w:rFonts w:eastAsia="Palatino Linotype"/>
          <w:lang w:val="en-CA"/>
        </w:rPr>
      </w:pPr>
    </w:p>
    <w:p w:rsidR="00BD0D98" w:rsidRDefault="00BD0D98" w:rsidP="001D42E3">
      <w:pPr>
        <w:jc w:val="both"/>
        <w:rPr>
          <w:rFonts w:eastAsia="Palatino Linotype"/>
          <w:lang w:val="en-CA"/>
        </w:rPr>
      </w:pPr>
      <w:r w:rsidRPr="00BD0D98">
        <w:rPr>
          <w:rFonts w:eastAsia="Palatino Linotype"/>
          <w:noProof/>
          <w:lang w:val="tr-TR" w:eastAsia="tr-TR"/>
        </w:rPr>
        <w:drawing>
          <wp:inline distT="0" distB="0" distL="0" distR="0">
            <wp:extent cx="3317102" cy="1865870"/>
            <wp:effectExtent l="19050" t="0" r="0" b="0"/>
            <wp:docPr id="2" name="4 Resim" descr="snowy albatross ret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y albatross returns.jpg"/>
                    <pic:cNvPicPr/>
                  </pic:nvPicPr>
                  <pic:blipFill>
                    <a:blip r:embed="rId8" cstate="print"/>
                    <a:stretch>
                      <a:fillRect/>
                    </a:stretch>
                  </pic:blipFill>
                  <pic:spPr>
                    <a:xfrm>
                      <a:off x="0" y="0"/>
                      <a:ext cx="3323107" cy="1869248"/>
                    </a:xfrm>
                    <a:prstGeom prst="rect">
                      <a:avLst/>
                    </a:prstGeom>
                  </pic:spPr>
                </pic:pic>
              </a:graphicData>
            </a:graphic>
          </wp:inline>
        </w:drawing>
      </w:r>
      <w:r w:rsidRPr="00BD0D98">
        <w:rPr>
          <w:rFonts w:eastAsia="Palatino Linotype"/>
          <w:noProof/>
          <w:lang w:val="tr-TR" w:eastAsia="tr-TR"/>
        </w:rPr>
        <w:drawing>
          <wp:inline distT="0" distB="0" distL="0" distR="0">
            <wp:extent cx="2538799" cy="1868335"/>
            <wp:effectExtent l="19050" t="0" r="0" b="0"/>
            <wp:docPr id="3" name="5 Resim" descr="eureka sp albatross 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 sp albatross comparison.png"/>
                    <pic:cNvPicPr/>
                  </pic:nvPicPr>
                  <pic:blipFill>
                    <a:blip r:embed="rId9" cstate="print"/>
                    <a:stretch>
                      <a:fillRect/>
                    </a:stretch>
                  </pic:blipFill>
                  <pic:spPr>
                    <a:xfrm>
                      <a:off x="0" y="0"/>
                      <a:ext cx="2542514" cy="1871069"/>
                    </a:xfrm>
                    <a:prstGeom prst="rect">
                      <a:avLst/>
                    </a:prstGeom>
                  </pic:spPr>
                </pic:pic>
              </a:graphicData>
            </a:graphic>
          </wp:inline>
        </w:drawing>
      </w:r>
    </w:p>
    <w:p w:rsidR="00BD0D98" w:rsidRDefault="009E2F62" w:rsidP="001D42E3">
      <w:pPr>
        <w:jc w:val="both"/>
        <w:rPr>
          <w:rFonts w:eastAsia="Palatino Linotype"/>
          <w:lang w:val="en-CA"/>
        </w:rPr>
      </w:pPr>
      <w:r w:rsidRPr="009E2F62">
        <w:rPr>
          <w:rFonts w:eastAsia="Palatino Linotype"/>
          <w:b/>
          <w:noProof/>
          <w:sz w:val="16"/>
          <w:lang w:val="tr-TR" w:eastAsia="tr-TR"/>
        </w:rPr>
        <w:pict>
          <v:shapetype id="_x0000_t202" coordsize="21600,21600" o:spt="202" path="m,l,21600r21600,l21600,xe">
            <v:stroke joinstyle="miter"/>
            <v:path gradientshapeok="t" o:connecttype="rect"/>
          </v:shapetype>
          <v:shape id="_x0000_s1052" type="#_x0000_t202" style="position:absolute;left:0;text-align:left;margin-left:267.55pt;margin-top:8.9pt;width:193.25pt;height:71.6pt;z-index:251661312;mso-height-percent:200;mso-height-percent:200;mso-width-relative:margin;mso-height-relative:margin" stroked="f">
            <v:textbox style="mso-next-textbox:#_x0000_s1052;mso-fit-shape-to-text:t">
              <w:txbxContent>
                <w:p w:rsidR="00252D68" w:rsidRPr="002B286E" w:rsidRDefault="00252D68" w:rsidP="00BD0D98">
                  <w:pPr>
                    <w:jc w:val="both"/>
                    <w:rPr>
                      <w:b/>
                      <w:sz w:val="16"/>
                      <w:lang w:val="en-CA"/>
                    </w:rPr>
                  </w:pPr>
                  <w:r w:rsidRPr="002B286E">
                    <w:rPr>
                      <w:b/>
                      <w:sz w:val="16"/>
                      <w:lang w:val="en-CA"/>
                    </w:rPr>
                    <w:t>Comparison of BSFs and Albatross algorithm</w:t>
                  </w:r>
                </w:p>
                <w:p w:rsidR="00252D68" w:rsidRPr="002B286E" w:rsidRDefault="00252D68" w:rsidP="00BD0D98">
                  <w:pPr>
                    <w:jc w:val="both"/>
                    <w:rPr>
                      <w:sz w:val="16"/>
                      <w:lang w:val="en-CA"/>
                    </w:rPr>
                  </w:pPr>
                </w:p>
                <w:p w:rsidR="00252D68" w:rsidRPr="002B286E" w:rsidRDefault="00252D68" w:rsidP="00BD0D98">
                  <w:pPr>
                    <w:jc w:val="both"/>
                    <w:rPr>
                      <w:sz w:val="16"/>
                      <w:lang w:val="en-CA"/>
                    </w:rPr>
                  </w:pPr>
                  <w:r w:rsidRPr="002B286E">
                    <w:rPr>
                      <w:b/>
                      <w:color w:val="002060"/>
                      <w:sz w:val="16"/>
                      <w:lang w:val="en-CA"/>
                    </w:rPr>
                    <w:t>Blue:</w:t>
                  </w:r>
                  <w:r w:rsidRPr="002B286E">
                    <w:rPr>
                      <w:sz w:val="16"/>
                      <w:lang w:val="en-CA"/>
                    </w:rPr>
                    <w:t xml:space="preserve"> 60/40 balanced portfolio</w:t>
                  </w:r>
                  <w:r>
                    <w:rPr>
                      <w:sz w:val="16"/>
                      <w:lang w:val="en-CA"/>
                    </w:rPr>
                    <w:t xml:space="preserve"> (annual return: </w:t>
                  </w:r>
                  <w:r w:rsidRPr="002B286E">
                    <w:rPr>
                      <w:sz w:val="16"/>
                      <w:lang w:val="en-CA"/>
                    </w:rPr>
                    <w:t>7.56%</w:t>
                  </w:r>
                  <w:r>
                    <w:rPr>
                      <w:sz w:val="16"/>
                      <w:lang w:val="en-CA"/>
                    </w:rPr>
                    <w:t>)</w:t>
                  </w:r>
                </w:p>
                <w:p w:rsidR="00252D68" w:rsidRDefault="00252D68" w:rsidP="00BD0D98">
                  <w:pPr>
                    <w:jc w:val="both"/>
                    <w:rPr>
                      <w:sz w:val="16"/>
                      <w:lang w:val="en-CA"/>
                    </w:rPr>
                  </w:pPr>
                  <w:r w:rsidRPr="002B286E">
                    <w:rPr>
                      <w:b/>
                      <w:color w:val="FF0000"/>
                      <w:sz w:val="16"/>
                      <w:lang w:val="en-CA"/>
                    </w:rPr>
                    <w:t>Red:</w:t>
                  </w:r>
                  <w:r w:rsidRPr="002B286E">
                    <w:rPr>
                      <w:sz w:val="16"/>
                      <w:lang w:val="en-CA"/>
                    </w:rPr>
                    <w:t xml:space="preserve"> </w:t>
                  </w:r>
                  <w:r>
                    <w:rPr>
                      <w:sz w:val="16"/>
                      <w:lang w:val="en-CA"/>
                    </w:rPr>
                    <w:t xml:space="preserve">If </w:t>
                  </w:r>
                  <w:r w:rsidRPr="002B286E">
                    <w:rPr>
                      <w:sz w:val="16"/>
                      <w:lang w:val="en-CA"/>
                    </w:rPr>
                    <w:t xml:space="preserve">5% </w:t>
                  </w:r>
                  <w:r>
                    <w:rPr>
                      <w:sz w:val="16"/>
                      <w:lang w:val="en-CA"/>
                    </w:rPr>
                    <w:t xml:space="preserve">is </w:t>
                  </w:r>
                  <w:r w:rsidRPr="002B286E">
                    <w:rPr>
                      <w:sz w:val="16"/>
                      <w:lang w:val="en-CA"/>
                    </w:rPr>
                    <w:t>alloca</w:t>
                  </w:r>
                  <w:r>
                    <w:rPr>
                      <w:sz w:val="16"/>
                      <w:lang w:val="en-CA"/>
                    </w:rPr>
                    <w:t>ted to Eurekahedge TRHF Index, annual</w:t>
                  </w:r>
                  <w:r w:rsidRPr="002B286E">
                    <w:rPr>
                      <w:sz w:val="16"/>
                      <w:lang w:val="en-CA"/>
                    </w:rPr>
                    <w:t xml:space="preserve"> </w:t>
                  </w:r>
                  <w:r>
                    <w:rPr>
                      <w:sz w:val="16"/>
                      <w:lang w:val="en-CA"/>
                    </w:rPr>
                    <w:t>r</w:t>
                  </w:r>
                  <w:r w:rsidRPr="002B286E">
                    <w:rPr>
                      <w:sz w:val="16"/>
                      <w:lang w:val="en-CA"/>
                    </w:rPr>
                    <w:t>eturn</w:t>
                  </w:r>
                  <w:r>
                    <w:rPr>
                      <w:sz w:val="16"/>
                      <w:lang w:val="en-CA"/>
                    </w:rPr>
                    <w:t xml:space="preserve"> would be reduced by 27%</w:t>
                  </w:r>
                  <w:r w:rsidRPr="002B286E">
                    <w:rPr>
                      <w:sz w:val="16"/>
                      <w:lang w:val="en-CA"/>
                    </w:rPr>
                    <w:t xml:space="preserve"> </w:t>
                  </w:r>
                  <w:r>
                    <w:rPr>
                      <w:sz w:val="16"/>
                      <w:lang w:val="en-CA"/>
                    </w:rPr>
                    <w:t>(</w:t>
                  </w:r>
                  <w:r w:rsidRPr="002B286E">
                    <w:rPr>
                      <w:sz w:val="16"/>
                      <w:lang w:val="en-CA"/>
                    </w:rPr>
                    <w:t>5.52%</w:t>
                  </w:r>
                  <w:r>
                    <w:rPr>
                      <w:sz w:val="16"/>
                      <w:lang w:val="en-CA"/>
                    </w:rPr>
                    <w:t>)</w:t>
                  </w:r>
                  <w:r w:rsidRPr="002B286E">
                    <w:rPr>
                      <w:sz w:val="16"/>
                      <w:lang w:val="en-CA"/>
                    </w:rPr>
                    <w:t xml:space="preserve"> </w:t>
                  </w:r>
                </w:p>
                <w:p w:rsidR="00252D68" w:rsidRPr="002B286E" w:rsidRDefault="00252D68" w:rsidP="00BD0D98">
                  <w:pPr>
                    <w:jc w:val="both"/>
                    <w:rPr>
                      <w:sz w:val="16"/>
                      <w:lang w:val="en-CA"/>
                    </w:rPr>
                  </w:pPr>
                  <w:r w:rsidRPr="002B286E">
                    <w:rPr>
                      <w:b/>
                      <w:color w:val="00B050"/>
                      <w:sz w:val="16"/>
                      <w:lang w:val="en-CA"/>
                    </w:rPr>
                    <w:t>Green:</w:t>
                  </w:r>
                  <w:r w:rsidRPr="002B286E">
                    <w:rPr>
                      <w:sz w:val="16"/>
                      <w:lang w:val="en-CA"/>
                    </w:rPr>
                    <w:t xml:space="preserve"> </w:t>
                  </w:r>
                  <w:r>
                    <w:rPr>
                      <w:sz w:val="16"/>
                      <w:lang w:val="en-CA"/>
                    </w:rPr>
                    <w:t xml:space="preserve">If </w:t>
                  </w:r>
                  <w:r w:rsidRPr="002B286E">
                    <w:rPr>
                      <w:sz w:val="16"/>
                      <w:lang w:val="en-CA"/>
                    </w:rPr>
                    <w:t xml:space="preserve">5% </w:t>
                  </w:r>
                  <w:r>
                    <w:rPr>
                      <w:sz w:val="16"/>
                      <w:lang w:val="en-CA"/>
                    </w:rPr>
                    <w:t>is allo</w:t>
                  </w:r>
                  <w:r w:rsidRPr="002B286E">
                    <w:rPr>
                      <w:sz w:val="16"/>
                      <w:lang w:val="en-CA"/>
                    </w:rPr>
                    <w:t>cated to Albatross algorithm</w:t>
                  </w:r>
                  <w:r>
                    <w:rPr>
                      <w:sz w:val="16"/>
                      <w:lang w:val="en-CA"/>
                    </w:rPr>
                    <w:t>, annual return would be increased by 45% (</w:t>
                  </w:r>
                  <w:r w:rsidRPr="002B286E">
                    <w:rPr>
                      <w:sz w:val="16"/>
                      <w:lang w:val="en-CA"/>
                    </w:rPr>
                    <w:t>10.92%</w:t>
                  </w:r>
                  <w:r>
                    <w:rPr>
                      <w:sz w:val="16"/>
                      <w:lang w:val="en-CA"/>
                    </w:rPr>
                    <w:t>)</w:t>
                  </w:r>
                  <w:r w:rsidRPr="002B286E">
                    <w:rPr>
                      <w:sz w:val="16"/>
                      <w:lang w:val="en-CA"/>
                    </w:rPr>
                    <w:t xml:space="preserve"> </w:t>
                  </w:r>
                </w:p>
              </w:txbxContent>
            </v:textbox>
          </v:shape>
        </w:pict>
      </w:r>
    </w:p>
    <w:p w:rsidR="00BD0D98" w:rsidRDefault="00BD0D98" w:rsidP="001D42E3">
      <w:pPr>
        <w:numPr>
          <w:ilvl w:val="0"/>
          <w:numId w:val="8"/>
        </w:numPr>
        <w:jc w:val="both"/>
        <w:rPr>
          <w:rFonts w:eastAsia="Palatino Linotype"/>
          <w:sz w:val="16"/>
          <w:lang w:val="en-CA"/>
        </w:rPr>
      </w:pPr>
      <w:r w:rsidRPr="00FE257A">
        <w:rPr>
          <w:rFonts w:eastAsia="Palatino Linotype"/>
          <w:b/>
          <w:sz w:val="16"/>
          <w:lang w:val="en-CA"/>
        </w:rPr>
        <w:t>Better protection:</w:t>
      </w:r>
      <w:r>
        <w:rPr>
          <w:rFonts w:eastAsia="Palatino Linotype"/>
          <w:sz w:val="16"/>
          <w:lang w:val="en-CA"/>
        </w:rPr>
        <w:t xml:space="preserve"> </w:t>
      </w:r>
      <w:r w:rsidRPr="00D700CC">
        <w:rPr>
          <w:rFonts w:eastAsia="Palatino Linotype"/>
          <w:sz w:val="16"/>
          <w:lang w:val="en-CA"/>
        </w:rPr>
        <w:t>Generates higher return than BSFs</w:t>
      </w:r>
      <w:r>
        <w:rPr>
          <w:rFonts w:eastAsia="Palatino Linotype"/>
          <w:sz w:val="16"/>
          <w:lang w:val="en-CA"/>
        </w:rPr>
        <w:t xml:space="preserve"> in financial crises </w:t>
      </w:r>
    </w:p>
    <w:p w:rsidR="00BD0D98" w:rsidRDefault="00BD0D98" w:rsidP="001D42E3">
      <w:pPr>
        <w:numPr>
          <w:ilvl w:val="0"/>
          <w:numId w:val="8"/>
        </w:numPr>
        <w:jc w:val="both"/>
        <w:rPr>
          <w:rFonts w:eastAsia="Palatino Linotype"/>
          <w:sz w:val="16"/>
          <w:lang w:val="en-CA"/>
        </w:rPr>
      </w:pPr>
      <w:r w:rsidRPr="00FE257A">
        <w:rPr>
          <w:rFonts w:eastAsia="Palatino Linotype"/>
          <w:b/>
          <w:sz w:val="16"/>
          <w:lang w:val="en-CA"/>
        </w:rPr>
        <w:t>Cost effective:</w:t>
      </w:r>
      <w:r>
        <w:rPr>
          <w:rFonts w:eastAsia="Palatino Linotype"/>
          <w:sz w:val="16"/>
          <w:lang w:val="en-CA"/>
        </w:rPr>
        <w:t xml:space="preserve"> Improves performance of the core portfolio, unlike BSFs </w:t>
      </w:r>
    </w:p>
    <w:p w:rsidR="00BD0D98" w:rsidRDefault="00BD0D98" w:rsidP="001D42E3">
      <w:pPr>
        <w:numPr>
          <w:ilvl w:val="0"/>
          <w:numId w:val="8"/>
        </w:numPr>
        <w:jc w:val="both"/>
        <w:rPr>
          <w:rFonts w:eastAsia="Palatino Linotype"/>
          <w:sz w:val="16"/>
          <w:lang w:val="en-CA"/>
        </w:rPr>
      </w:pPr>
      <w:r w:rsidRPr="00FE257A">
        <w:rPr>
          <w:rFonts w:eastAsia="Palatino Linotype"/>
          <w:b/>
          <w:sz w:val="16"/>
          <w:lang w:val="en-CA"/>
        </w:rPr>
        <w:t>Reliable:</w:t>
      </w:r>
      <w:r w:rsidRPr="00FE257A">
        <w:rPr>
          <w:rFonts w:eastAsia="Palatino Linotype"/>
          <w:sz w:val="16"/>
          <w:lang w:val="en-CA"/>
        </w:rPr>
        <w:t xml:space="preserve"> </w:t>
      </w:r>
      <w:r>
        <w:rPr>
          <w:rFonts w:eastAsia="Palatino Linotype"/>
          <w:sz w:val="16"/>
          <w:lang w:val="en-CA"/>
        </w:rPr>
        <w:t xml:space="preserve">Has higher </w:t>
      </w:r>
      <w:r w:rsidRPr="00FE257A">
        <w:rPr>
          <w:rFonts w:eastAsia="Palatino Linotype"/>
          <w:sz w:val="16"/>
          <w:lang w:val="en-CA"/>
        </w:rPr>
        <w:t xml:space="preserve">possibility of generating high returns in </w:t>
      </w:r>
      <w:r>
        <w:rPr>
          <w:rFonts w:eastAsia="Palatino Linotype"/>
          <w:sz w:val="16"/>
          <w:lang w:val="en-CA"/>
        </w:rPr>
        <w:t>financial crises</w:t>
      </w:r>
    </w:p>
    <w:p w:rsidR="00BD0D98" w:rsidRDefault="00BD0D98" w:rsidP="001D42E3">
      <w:pPr>
        <w:jc w:val="both"/>
        <w:rPr>
          <w:rFonts w:eastAsia="Palatino Linotype"/>
          <w:b/>
          <w:sz w:val="16"/>
          <w:lang w:val="en-CA"/>
        </w:rPr>
      </w:pPr>
    </w:p>
    <w:p w:rsidR="00BD0D98" w:rsidRDefault="00BD0D98" w:rsidP="001D42E3">
      <w:pPr>
        <w:jc w:val="both"/>
        <w:rPr>
          <w:rFonts w:eastAsia="Palatino Linotype"/>
          <w:b/>
          <w:sz w:val="16"/>
          <w:lang w:val="en-CA"/>
        </w:rPr>
      </w:pPr>
      <w:r>
        <w:rPr>
          <w:rFonts w:eastAsia="Palatino Linotype"/>
          <w:b/>
          <w:sz w:val="16"/>
          <w:lang w:val="en-CA"/>
        </w:rPr>
        <w:t xml:space="preserve">Compound annual return: 82.49% Calmar: 6.44 </w:t>
      </w:r>
    </w:p>
    <w:p w:rsidR="00BD0D98" w:rsidRDefault="00BD0D98" w:rsidP="001D42E3">
      <w:pPr>
        <w:jc w:val="both"/>
        <w:rPr>
          <w:rFonts w:eastAsia="Palatino Linotype"/>
          <w:b/>
          <w:sz w:val="16"/>
          <w:lang w:val="en-CA"/>
        </w:rPr>
      </w:pPr>
      <w:r>
        <w:rPr>
          <w:rFonts w:eastAsia="Palatino Linotype"/>
          <w:b/>
          <w:sz w:val="16"/>
          <w:lang w:val="en-CA"/>
        </w:rPr>
        <w:t xml:space="preserve">Worst DD: -14.58% Average M/E: 16.75% </w:t>
      </w:r>
    </w:p>
    <w:p w:rsidR="00BD0D98" w:rsidRPr="001E7AAC" w:rsidRDefault="001E7AAC" w:rsidP="001D42E3">
      <w:pPr>
        <w:rPr>
          <w:rFonts w:eastAsia="Palatino Linotype"/>
          <w:b/>
          <w:lang w:val="en-CA"/>
        </w:rPr>
      </w:pPr>
      <w:r w:rsidRPr="001E7AAC">
        <w:rPr>
          <w:rFonts w:eastAsia="Palatino Linotype"/>
          <w:b/>
          <w:lang w:val="en-CA"/>
        </w:rPr>
        <w:lastRenderedPageBreak/>
        <w:t xml:space="preserve">1.4 </w:t>
      </w:r>
      <w:r w:rsidR="00BD0D98" w:rsidRPr="001E7AAC">
        <w:rPr>
          <w:rFonts w:eastAsia="Palatino Linotype"/>
          <w:b/>
          <w:lang w:val="en-CA"/>
        </w:rPr>
        <w:t>Main Benefit</w:t>
      </w:r>
    </w:p>
    <w:p w:rsidR="00CB4FE2" w:rsidRPr="007D359C" w:rsidRDefault="00CB4FE2" w:rsidP="001D42E3">
      <w:pPr>
        <w:rPr>
          <w:rFonts w:eastAsia="Palatino Linotype"/>
          <w:lang w:val="en-CA"/>
        </w:rPr>
      </w:pPr>
    </w:p>
    <w:p w:rsidR="00CB4FE2" w:rsidRPr="007D359C" w:rsidRDefault="00561598" w:rsidP="001D42E3">
      <w:pPr>
        <w:jc w:val="both"/>
        <w:rPr>
          <w:rFonts w:eastAsia="Palatino Linotype"/>
          <w:lang w:val="en-CA"/>
        </w:rPr>
      </w:pPr>
      <w:r>
        <w:rPr>
          <w:rFonts w:eastAsia="Palatino Linotype"/>
          <w:lang w:val="en-CA"/>
        </w:rPr>
        <w:t>Albatross algorithm is capable of rendering a</w:t>
      </w:r>
      <w:r w:rsidR="001E7AAC">
        <w:rPr>
          <w:rFonts w:eastAsia="Palatino Linotype"/>
          <w:lang w:val="en-CA"/>
        </w:rPr>
        <w:t>ny</w:t>
      </w:r>
      <w:r>
        <w:rPr>
          <w:rFonts w:eastAsia="Palatino Linotype"/>
          <w:lang w:val="en-CA"/>
        </w:rPr>
        <w:t xml:space="preserve"> large cap corporation</w:t>
      </w:r>
      <w:r w:rsidR="00B90270">
        <w:rPr>
          <w:rFonts w:eastAsia="Palatino Linotype"/>
          <w:lang w:val="en-CA"/>
        </w:rPr>
        <w:t xml:space="preserve"> (or a pension fund or a sovereign wealth fund)</w:t>
      </w:r>
      <w:r>
        <w:rPr>
          <w:rFonts w:eastAsia="Palatino Linotype"/>
          <w:lang w:val="en-CA"/>
        </w:rPr>
        <w:t xml:space="preserve"> highly resilient to all kind of financial crises.</w:t>
      </w:r>
    </w:p>
    <w:p w:rsidR="00CB4FE2" w:rsidRPr="007D359C" w:rsidRDefault="00CB4FE2" w:rsidP="001D42E3">
      <w:pPr>
        <w:rPr>
          <w:rFonts w:eastAsia="Palatino Linotype"/>
          <w:lang w:val="en-CA"/>
        </w:rPr>
      </w:pPr>
    </w:p>
    <w:p w:rsidR="00CB4FE2" w:rsidRPr="007D359C" w:rsidRDefault="00CB4FE2" w:rsidP="001D42E3">
      <w:pPr>
        <w:jc w:val="both"/>
        <w:rPr>
          <w:rFonts w:eastAsia="Palatino Linotype"/>
          <w:lang w:val="en-CA"/>
        </w:rPr>
      </w:pPr>
      <w:r w:rsidRPr="007D359C">
        <w:rPr>
          <w:rFonts w:eastAsia="Palatino Linotype"/>
          <w:lang w:val="en-CA"/>
        </w:rPr>
        <w:t>Had “Albatross algorithm” been implemented to Citigroup,</w:t>
      </w:r>
      <w:r w:rsidR="00561598">
        <w:rPr>
          <w:rFonts w:eastAsia="Palatino Linotype"/>
          <w:lang w:val="en-CA"/>
        </w:rPr>
        <w:t xml:space="preserve"> for example,</w:t>
      </w:r>
      <w:r w:rsidRPr="007D359C">
        <w:rPr>
          <w:rFonts w:eastAsia="Palatino Linotype"/>
          <w:lang w:val="en-CA"/>
        </w:rPr>
        <w:t xml:space="preserve"> it would have compensated 29 billion USD loss of Citigroup in 2008, completely. As a result, market value of Citigroup would have never fallen below 50 billion USD (it fell below 10 billion USD), and its current market value would be greater than 200 billion USD today, instead of 125 billion USD (as of March 2016).</w:t>
      </w:r>
    </w:p>
    <w:p w:rsidR="00CB4FE2" w:rsidRPr="007D359C" w:rsidRDefault="00CB4FE2" w:rsidP="001D42E3">
      <w:pPr>
        <w:rPr>
          <w:rFonts w:eastAsia="Palatino Linotype"/>
          <w:lang w:val="en-CA"/>
        </w:rPr>
      </w:pPr>
    </w:p>
    <w:p w:rsidR="00CB4FE2" w:rsidRPr="007D359C" w:rsidRDefault="00CB4FE2" w:rsidP="001D42E3">
      <w:pPr>
        <w:pStyle w:val="Balk2"/>
        <w:spacing w:before="0" w:after="0"/>
        <w:rPr>
          <w:rFonts w:ascii="Times New Roman" w:eastAsia="Palatino Linotype" w:hAnsi="Times New Roman" w:cs="Times New Roman"/>
          <w:i w:val="0"/>
          <w:sz w:val="24"/>
          <w:lang w:val="en-CA"/>
        </w:rPr>
      </w:pPr>
      <w:r w:rsidRPr="007D359C">
        <w:rPr>
          <w:rFonts w:ascii="Times New Roman" w:eastAsia="Palatino Linotype" w:hAnsi="Times New Roman" w:cs="Times New Roman"/>
          <w:i w:val="0"/>
          <w:sz w:val="24"/>
          <w:lang w:val="en-CA"/>
        </w:rPr>
        <w:t>1.</w:t>
      </w:r>
      <w:r w:rsidR="001E7AAC">
        <w:rPr>
          <w:rFonts w:ascii="Times New Roman" w:eastAsia="Palatino Linotype" w:hAnsi="Times New Roman" w:cs="Times New Roman"/>
          <w:i w:val="0"/>
          <w:sz w:val="24"/>
          <w:lang w:val="en-CA"/>
        </w:rPr>
        <w:t>5</w:t>
      </w:r>
      <w:r w:rsidRPr="007D359C">
        <w:rPr>
          <w:rFonts w:ascii="Times New Roman" w:eastAsia="Palatino Linotype" w:hAnsi="Times New Roman" w:cs="Times New Roman"/>
          <w:i w:val="0"/>
          <w:sz w:val="24"/>
          <w:lang w:val="en-CA"/>
        </w:rPr>
        <w:t xml:space="preserve"> Target Market</w:t>
      </w:r>
    </w:p>
    <w:p w:rsidR="00CB4FE2" w:rsidRPr="007D359C" w:rsidRDefault="00CB4FE2" w:rsidP="001D42E3">
      <w:pPr>
        <w:rPr>
          <w:rFonts w:eastAsia="Palatino Linotype"/>
          <w:lang w:val="en-CA"/>
        </w:rPr>
      </w:pPr>
    </w:p>
    <w:p w:rsidR="00CB4FE2" w:rsidRPr="007D359C" w:rsidRDefault="00CB4FE2" w:rsidP="001D42E3">
      <w:pPr>
        <w:numPr>
          <w:ilvl w:val="0"/>
          <w:numId w:val="4"/>
        </w:numPr>
        <w:ind w:left="426"/>
        <w:rPr>
          <w:rFonts w:eastAsia="Palatino Linotype"/>
          <w:lang w:val="en-CA"/>
        </w:rPr>
      </w:pPr>
      <w:r w:rsidRPr="007D359C">
        <w:rPr>
          <w:rFonts w:eastAsia="Palatino Linotype"/>
          <w:lang w:val="en-CA"/>
        </w:rPr>
        <w:t>Fortune 100 corporations</w:t>
      </w:r>
    </w:p>
    <w:p w:rsidR="00CB4FE2" w:rsidRPr="007D359C" w:rsidRDefault="00CB4FE2" w:rsidP="001D42E3">
      <w:pPr>
        <w:numPr>
          <w:ilvl w:val="0"/>
          <w:numId w:val="4"/>
        </w:numPr>
        <w:ind w:left="426"/>
        <w:rPr>
          <w:rFonts w:eastAsia="Palatino Linotype"/>
          <w:lang w:val="en-CA"/>
        </w:rPr>
      </w:pPr>
      <w:r w:rsidRPr="007D359C">
        <w:rPr>
          <w:rFonts w:eastAsia="Palatino Linotype"/>
          <w:lang w:val="en-CA"/>
        </w:rPr>
        <w:t>Sovereign states (Ministries of Finance, Central banks, Sovereign wealth funds)</w:t>
      </w:r>
    </w:p>
    <w:p w:rsidR="00CB4FE2" w:rsidRDefault="00CB4FE2" w:rsidP="001D42E3">
      <w:pPr>
        <w:numPr>
          <w:ilvl w:val="0"/>
          <w:numId w:val="4"/>
        </w:numPr>
        <w:ind w:left="426"/>
        <w:jc w:val="both"/>
        <w:rPr>
          <w:rFonts w:eastAsia="Palatino Linotype"/>
          <w:lang w:val="en-CA"/>
        </w:rPr>
      </w:pPr>
      <w:r w:rsidRPr="001E7AAC">
        <w:rPr>
          <w:rFonts w:eastAsia="Palatino Linotype"/>
          <w:lang w:val="en-CA"/>
        </w:rPr>
        <w:t>Large pension funds</w:t>
      </w:r>
    </w:p>
    <w:p w:rsidR="001E7AAC" w:rsidRPr="001E7AAC" w:rsidRDefault="001E7AAC" w:rsidP="001D42E3">
      <w:pPr>
        <w:ind w:left="426"/>
        <w:jc w:val="both"/>
        <w:rPr>
          <w:rFonts w:eastAsia="Palatino Linotype"/>
          <w:lang w:val="en-CA"/>
        </w:rPr>
      </w:pPr>
    </w:p>
    <w:p w:rsidR="00CB4FE2" w:rsidRPr="007D359C" w:rsidRDefault="00CB4FE2" w:rsidP="001D42E3">
      <w:pPr>
        <w:pStyle w:val="Balk2"/>
        <w:spacing w:before="0" w:after="0"/>
        <w:rPr>
          <w:rFonts w:ascii="Times New Roman" w:eastAsia="Palatino Linotype" w:hAnsi="Times New Roman" w:cs="Times New Roman"/>
          <w:i w:val="0"/>
          <w:sz w:val="24"/>
          <w:lang w:val="en-CA"/>
        </w:rPr>
      </w:pPr>
      <w:r w:rsidRPr="007D359C">
        <w:rPr>
          <w:rFonts w:ascii="Times New Roman" w:eastAsia="Palatino Linotype" w:hAnsi="Times New Roman" w:cs="Times New Roman"/>
          <w:i w:val="0"/>
          <w:sz w:val="24"/>
          <w:lang w:val="en-CA"/>
        </w:rPr>
        <w:t>1.6 Management</w:t>
      </w:r>
    </w:p>
    <w:p w:rsidR="00CB4FE2" w:rsidRPr="007D359C" w:rsidRDefault="00CB4FE2" w:rsidP="001D42E3">
      <w:pPr>
        <w:pStyle w:val="Balk2"/>
        <w:spacing w:before="0" w:after="0"/>
        <w:rPr>
          <w:rFonts w:ascii="Times New Roman" w:eastAsia="Palatino Linotype" w:hAnsi="Times New Roman" w:cs="Times New Roman"/>
          <w:i w:val="0"/>
          <w:sz w:val="24"/>
          <w:lang w:val="en-CA"/>
        </w:rPr>
      </w:pPr>
    </w:p>
    <w:p w:rsidR="00CB4FE2" w:rsidRPr="007D359C" w:rsidRDefault="00CB4FE2" w:rsidP="001D42E3">
      <w:pPr>
        <w:pStyle w:val="Balk2"/>
        <w:spacing w:before="0" w:after="0"/>
        <w:jc w:val="both"/>
        <w:rPr>
          <w:rFonts w:ascii="Times New Roman" w:eastAsia="Palatino Linotype" w:hAnsi="Times New Roman" w:cs="Times New Roman"/>
          <w:b w:val="0"/>
          <w:i w:val="0"/>
          <w:sz w:val="24"/>
          <w:lang w:val="en-CA"/>
        </w:rPr>
      </w:pPr>
      <w:r w:rsidRPr="007D359C">
        <w:rPr>
          <w:rFonts w:ascii="Times New Roman" w:eastAsia="Palatino Linotype" w:hAnsi="Times New Roman" w:cs="Times New Roman"/>
          <w:i w:val="0"/>
          <w:sz w:val="24"/>
          <w:lang w:val="en-CA"/>
        </w:rPr>
        <w:t xml:space="preserve">Zafer Ulgez, </w:t>
      </w:r>
      <w:r>
        <w:rPr>
          <w:rFonts w:ascii="Times New Roman" w:eastAsia="Palatino Linotype" w:hAnsi="Times New Roman" w:cs="Times New Roman"/>
          <w:i w:val="0"/>
          <w:sz w:val="24"/>
          <w:lang w:val="en-CA"/>
        </w:rPr>
        <w:t>Founder</w:t>
      </w:r>
      <w:r w:rsidRPr="007D359C">
        <w:rPr>
          <w:rFonts w:ascii="Times New Roman" w:eastAsia="Palatino Linotype" w:hAnsi="Times New Roman" w:cs="Times New Roman"/>
          <w:i w:val="0"/>
          <w:sz w:val="24"/>
          <w:lang w:val="en-CA"/>
        </w:rPr>
        <w:t>:</w:t>
      </w:r>
      <w:r w:rsidRPr="007D359C">
        <w:rPr>
          <w:rFonts w:ascii="Times New Roman" w:eastAsia="Palatino Linotype" w:hAnsi="Times New Roman" w:cs="Times New Roman"/>
          <w:b w:val="0"/>
          <w:i w:val="0"/>
          <w:sz w:val="24"/>
          <w:lang w:val="en-CA"/>
        </w:rPr>
        <w:t xml:space="preserve"> Worked in Industrielle Alliance as a financial analyst. </w:t>
      </w:r>
      <w:proofErr w:type="gramStart"/>
      <w:r w:rsidRPr="007D359C">
        <w:rPr>
          <w:rFonts w:ascii="Times New Roman" w:eastAsia="Palatino Linotype" w:hAnsi="Times New Roman" w:cs="Times New Roman"/>
          <w:b w:val="0"/>
          <w:i w:val="0"/>
          <w:sz w:val="24"/>
          <w:lang w:val="en-CA"/>
        </w:rPr>
        <w:t>Certified in Derivatives Markets Strategies.</w:t>
      </w:r>
      <w:proofErr w:type="gramEnd"/>
      <w:r w:rsidRPr="007D359C">
        <w:rPr>
          <w:rFonts w:ascii="Times New Roman" w:eastAsia="Palatino Linotype" w:hAnsi="Times New Roman" w:cs="Times New Roman"/>
          <w:b w:val="0"/>
          <w:i w:val="0"/>
          <w:sz w:val="24"/>
          <w:lang w:val="en-CA"/>
        </w:rPr>
        <w:t xml:space="preserve"> </w:t>
      </w:r>
      <w:proofErr w:type="gramStart"/>
      <w:r w:rsidRPr="007D359C">
        <w:rPr>
          <w:rFonts w:ascii="Times New Roman" w:eastAsia="Palatino Linotype" w:hAnsi="Times New Roman" w:cs="Times New Roman"/>
          <w:b w:val="0"/>
          <w:i w:val="0"/>
          <w:sz w:val="24"/>
          <w:lang w:val="en-CA"/>
        </w:rPr>
        <w:t>Passed all 3 CFA (Chartered Financial Analyst) exams.</w:t>
      </w:r>
      <w:proofErr w:type="gramEnd"/>
      <w:r w:rsidRPr="007D359C">
        <w:rPr>
          <w:rFonts w:ascii="Times New Roman" w:eastAsia="Palatino Linotype" w:hAnsi="Times New Roman" w:cs="Times New Roman"/>
          <w:b w:val="0"/>
          <w:i w:val="0"/>
          <w:sz w:val="24"/>
          <w:lang w:val="en-CA"/>
        </w:rPr>
        <w:t xml:space="preserve"> </w:t>
      </w:r>
      <w:proofErr w:type="gramStart"/>
      <w:r w:rsidRPr="007D359C">
        <w:rPr>
          <w:rFonts w:ascii="Times New Roman" w:eastAsia="Palatino Linotype" w:hAnsi="Times New Roman" w:cs="Times New Roman"/>
          <w:b w:val="0"/>
          <w:i w:val="0"/>
          <w:sz w:val="24"/>
          <w:lang w:val="en-CA"/>
        </w:rPr>
        <w:t>Traded in CME and ICE futures exchanges.</w:t>
      </w:r>
      <w:proofErr w:type="gramEnd"/>
      <w:r w:rsidRPr="007D359C">
        <w:rPr>
          <w:rFonts w:ascii="Times New Roman" w:eastAsia="Palatino Linotype" w:hAnsi="Times New Roman" w:cs="Times New Roman"/>
          <w:b w:val="0"/>
          <w:i w:val="0"/>
          <w:sz w:val="24"/>
          <w:lang w:val="en-CA"/>
        </w:rPr>
        <w:t xml:space="preserve"> </w:t>
      </w:r>
      <w:proofErr w:type="gramStart"/>
      <w:r w:rsidRPr="007D359C">
        <w:rPr>
          <w:rFonts w:ascii="Times New Roman" w:eastAsia="Palatino Linotype" w:hAnsi="Times New Roman" w:cs="Times New Roman"/>
          <w:b w:val="0"/>
          <w:i w:val="0"/>
          <w:sz w:val="24"/>
          <w:lang w:val="en-CA"/>
        </w:rPr>
        <w:t>Developed A</w:t>
      </w:r>
      <w:r>
        <w:rPr>
          <w:rFonts w:ascii="Times New Roman" w:eastAsia="Palatino Linotype" w:hAnsi="Times New Roman" w:cs="Times New Roman"/>
          <w:b w:val="0"/>
          <w:i w:val="0"/>
          <w:sz w:val="24"/>
          <w:lang w:val="en-CA"/>
        </w:rPr>
        <w:t>lbatross algorithm</w:t>
      </w:r>
      <w:r w:rsidRPr="007D359C">
        <w:rPr>
          <w:rFonts w:ascii="Times New Roman" w:eastAsia="Palatino Linotype" w:hAnsi="Times New Roman" w:cs="Times New Roman"/>
          <w:b w:val="0"/>
          <w:i w:val="0"/>
          <w:sz w:val="24"/>
          <w:lang w:val="en-CA"/>
        </w:rPr>
        <w:t>.</w:t>
      </w:r>
      <w:proofErr w:type="gramEnd"/>
      <w:r w:rsidRPr="007D359C">
        <w:rPr>
          <w:rFonts w:ascii="Times New Roman" w:eastAsia="Palatino Linotype" w:hAnsi="Times New Roman" w:cs="Times New Roman"/>
          <w:b w:val="0"/>
          <w:i w:val="0"/>
          <w:sz w:val="24"/>
          <w:lang w:val="en-CA"/>
        </w:rPr>
        <w:t xml:space="preserve"> </w:t>
      </w:r>
      <w:r>
        <w:rPr>
          <w:rFonts w:ascii="Times New Roman" w:eastAsia="Palatino Linotype" w:hAnsi="Times New Roman" w:cs="Times New Roman"/>
          <w:b w:val="0"/>
          <w:i w:val="0"/>
          <w:sz w:val="24"/>
          <w:lang w:val="en-CA"/>
        </w:rPr>
        <w:t>He will hire a professiona</w:t>
      </w:r>
      <w:r w:rsidR="006160EA">
        <w:rPr>
          <w:rFonts w:ascii="Times New Roman" w:eastAsia="Palatino Linotype" w:hAnsi="Times New Roman" w:cs="Times New Roman"/>
          <w:b w:val="0"/>
          <w:i w:val="0"/>
          <w:sz w:val="24"/>
          <w:lang w:val="en-CA"/>
        </w:rPr>
        <w:t>l CEO to manage Yamaska Capital before asset management firm is registered.</w:t>
      </w:r>
    </w:p>
    <w:p w:rsidR="00CB4FE2" w:rsidRPr="007D359C" w:rsidRDefault="00CB4FE2" w:rsidP="001D42E3">
      <w:pPr>
        <w:pStyle w:val="Balk2"/>
        <w:spacing w:before="0" w:after="0"/>
        <w:rPr>
          <w:rFonts w:ascii="Times New Roman" w:eastAsia="Palatino Linotype" w:hAnsi="Times New Roman" w:cs="Times New Roman"/>
          <w:i w:val="0"/>
          <w:sz w:val="24"/>
          <w:lang w:val="en-CA"/>
        </w:rPr>
      </w:pPr>
    </w:p>
    <w:p w:rsidR="00CB4FE2" w:rsidRPr="007D359C" w:rsidRDefault="00CB4FE2" w:rsidP="001D42E3">
      <w:pPr>
        <w:pStyle w:val="Balk2"/>
        <w:spacing w:before="0" w:after="0"/>
        <w:rPr>
          <w:rFonts w:ascii="Times New Roman" w:eastAsia="Palatino Linotype" w:hAnsi="Times New Roman" w:cs="Times New Roman"/>
          <w:i w:val="0"/>
          <w:sz w:val="24"/>
          <w:lang w:val="en-CA"/>
        </w:rPr>
      </w:pPr>
      <w:r w:rsidRPr="007D359C">
        <w:rPr>
          <w:rFonts w:ascii="Times New Roman" w:eastAsia="Palatino Linotype" w:hAnsi="Times New Roman" w:cs="Times New Roman"/>
          <w:i w:val="0"/>
          <w:sz w:val="24"/>
          <w:lang w:val="en-CA"/>
        </w:rPr>
        <w:t>1.7 Implementation Strategy</w:t>
      </w:r>
    </w:p>
    <w:p w:rsidR="00CB4FE2" w:rsidRPr="007D359C" w:rsidRDefault="00CB4FE2" w:rsidP="001D42E3">
      <w:pPr>
        <w:pStyle w:val="Balk2"/>
        <w:spacing w:before="0" w:after="0"/>
        <w:jc w:val="both"/>
        <w:rPr>
          <w:rFonts w:ascii="Times New Roman" w:eastAsia="Palatino Linotype" w:hAnsi="Times New Roman" w:cs="Times New Roman"/>
          <w:i w:val="0"/>
          <w:sz w:val="24"/>
          <w:lang w:val="en-CA"/>
        </w:rPr>
      </w:pPr>
    </w:p>
    <w:p w:rsidR="002D14A8" w:rsidRDefault="00CB4FE2" w:rsidP="001D42E3">
      <w:pPr>
        <w:jc w:val="both"/>
        <w:rPr>
          <w:rFonts w:eastAsia="Palatino Linotype"/>
          <w:lang w:val="en-CA"/>
        </w:rPr>
      </w:pPr>
      <w:r w:rsidRPr="007D359C">
        <w:rPr>
          <w:rFonts w:eastAsia="Palatino Linotype"/>
          <w:b/>
          <w:lang w:val="en-CA"/>
        </w:rPr>
        <w:t>Coding</w:t>
      </w:r>
      <w:r w:rsidR="004F5884">
        <w:rPr>
          <w:rFonts w:eastAsia="Palatino Linotype"/>
          <w:b/>
          <w:lang w:val="en-CA"/>
        </w:rPr>
        <w:t xml:space="preserve"> (proof of concept)</w:t>
      </w:r>
      <w:r w:rsidRPr="007D359C">
        <w:rPr>
          <w:rFonts w:eastAsia="Palatino Linotype"/>
          <w:b/>
          <w:lang w:val="en-CA"/>
        </w:rPr>
        <w:t>:</w:t>
      </w:r>
      <w:r w:rsidRPr="007D359C">
        <w:rPr>
          <w:rFonts w:eastAsia="Palatino Linotype"/>
          <w:lang w:val="en-CA"/>
        </w:rPr>
        <w:t xml:space="preserve"> </w:t>
      </w:r>
      <w:r w:rsidR="008B622F">
        <w:rPr>
          <w:rFonts w:eastAsia="Palatino Linotype"/>
          <w:lang w:val="en-CA"/>
        </w:rPr>
        <w:t>T</w:t>
      </w:r>
      <w:r w:rsidRPr="007D359C">
        <w:rPr>
          <w:rFonts w:eastAsia="Palatino Linotype"/>
          <w:lang w:val="en-CA"/>
        </w:rPr>
        <w:t xml:space="preserve">he algorithm </w:t>
      </w:r>
      <w:r>
        <w:rPr>
          <w:rFonts w:eastAsia="Palatino Linotype"/>
          <w:lang w:val="en-CA"/>
        </w:rPr>
        <w:t>will be</w:t>
      </w:r>
      <w:r w:rsidRPr="007D359C">
        <w:rPr>
          <w:rFonts w:eastAsia="Palatino Linotype"/>
          <w:lang w:val="en-CA"/>
        </w:rPr>
        <w:t xml:space="preserve"> coded </w:t>
      </w:r>
      <w:r>
        <w:rPr>
          <w:rFonts w:eastAsia="Palatino Linotype"/>
          <w:lang w:val="en-CA"/>
        </w:rPr>
        <w:t xml:space="preserve">in </w:t>
      </w:r>
      <w:r w:rsidR="008B622F">
        <w:rPr>
          <w:rFonts w:eastAsia="Palatino Linotype"/>
          <w:lang w:val="en-CA"/>
        </w:rPr>
        <w:t>3-4</w:t>
      </w:r>
      <w:r>
        <w:rPr>
          <w:rFonts w:eastAsia="Palatino Linotype"/>
          <w:lang w:val="en-CA"/>
        </w:rPr>
        <w:t xml:space="preserve"> month</w:t>
      </w:r>
      <w:r w:rsidR="008B622F">
        <w:rPr>
          <w:rFonts w:eastAsia="Palatino Linotype"/>
          <w:lang w:val="en-CA"/>
        </w:rPr>
        <w:t>s</w:t>
      </w:r>
      <w:r>
        <w:rPr>
          <w:rFonts w:eastAsia="Palatino Linotype"/>
          <w:lang w:val="en-CA"/>
        </w:rPr>
        <w:t xml:space="preserve">. </w:t>
      </w:r>
      <w:r w:rsidR="004F5884">
        <w:rPr>
          <w:rFonts w:eastAsia="Palatino Linotype"/>
          <w:lang w:val="en-CA"/>
        </w:rPr>
        <w:t xml:space="preserve">This stage will provide tangible proof </w:t>
      </w:r>
      <w:r w:rsidR="002D14A8">
        <w:rPr>
          <w:rFonts w:eastAsia="Palatino Linotype"/>
          <w:lang w:val="en-CA"/>
        </w:rPr>
        <w:t>for investor</w:t>
      </w:r>
    </w:p>
    <w:p w:rsidR="002D14A8" w:rsidRDefault="004F5884" w:rsidP="001D42E3">
      <w:pPr>
        <w:jc w:val="both"/>
        <w:rPr>
          <w:rFonts w:eastAsia="Palatino Linotype"/>
          <w:lang w:val="en-CA"/>
        </w:rPr>
      </w:pPr>
      <w:r>
        <w:rPr>
          <w:rFonts w:eastAsia="Palatino Linotype"/>
          <w:b/>
          <w:lang w:val="en-CA"/>
        </w:rPr>
        <w:t>Improvements</w:t>
      </w:r>
      <w:r w:rsidR="00CB4FE2" w:rsidRPr="00AE1818">
        <w:rPr>
          <w:rFonts w:eastAsia="Palatino Linotype"/>
          <w:b/>
          <w:lang w:val="en-CA"/>
        </w:rPr>
        <w:t>:</w:t>
      </w:r>
      <w:r w:rsidR="00CB4FE2">
        <w:rPr>
          <w:rFonts w:eastAsia="Palatino Linotype"/>
          <w:lang w:val="en-CA"/>
        </w:rPr>
        <w:t xml:space="preserve"> </w:t>
      </w:r>
      <w:r>
        <w:rPr>
          <w:rFonts w:eastAsia="Palatino Linotype"/>
          <w:lang w:val="en-CA"/>
        </w:rPr>
        <w:t>Some concepts will be tested and incorporated into the algorithm</w:t>
      </w:r>
      <w:r w:rsidR="002D14A8">
        <w:rPr>
          <w:rFonts w:eastAsia="Palatino Linotype"/>
          <w:lang w:val="en-CA"/>
        </w:rPr>
        <w:t xml:space="preserve"> (4 months)</w:t>
      </w:r>
      <w:r>
        <w:rPr>
          <w:rFonts w:eastAsia="Palatino Linotype"/>
          <w:lang w:val="en-CA"/>
        </w:rPr>
        <w:t xml:space="preserve"> </w:t>
      </w:r>
    </w:p>
    <w:p w:rsidR="00CB4FE2" w:rsidRDefault="00CB4FE2" w:rsidP="001D42E3">
      <w:pPr>
        <w:jc w:val="both"/>
        <w:rPr>
          <w:rFonts w:eastAsia="Palatino Linotype"/>
          <w:lang w:val="en-CA"/>
        </w:rPr>
      </w:pPr>
      <w:r>
        <w:rPr>
          <w:rFonts w:eastAsia="Palatino Linotype"/>
          <w:b/>
          <w:lang w:val="en-CA"/>
        </w:rPr>
        <w:t>Connectivity:</w:t>
      </w:r>
      <w:r>
        <w:rPr>
          <w:rFonts w:eastAsia="Palatino Linotype"/>
          <w:lang w:val="en-CA"/>
        </w:rPr>
        <w:t xml:space="preserve"> The algorithm will be converted </w:t>
      </w:r>
      <w:r w:rsidR="004F5884">
        <w:rPr>
          <w:rFonts w:eastAsia="Palatino Linotype"/>
          <w:lang w:val="en-CA"/>
        </w:rPr>
        <w:t>into automated trading software in another 4 months.</w:t>
      </w:r>
    </w:p>
    <w:p w:rsidR="00CB4FE2" w:rsidRDefault="004F5884" w:rsidP="001D42E3">
      <w:pPr>
        <w:jc w:val="both"/>
        <w:rPr>
          <w:rFonts w:eastAsia="Palatino Linotype"/>
          <w:lang w:val="en-CA"/>
        </w:rPr>
      </w:pPr>
      <w:r>
        <w:rPr>
          <w:rFonts w:eastAsia="Palatino Linotype"/>
          <w:b/>
          <w:lang w:val="en-CA"/>
        </w:rPr>
        <w:t>Track record</w:t>
      </w:r>
      <w:r w:rsidR="00CB4FE2" w:rsidRPr="00C74F14">
        <w:rPr>
          <w:rFonts w:eastAsia="Palatino Linotype"/>
          <w:b/>
          <w:lang w:val="en-CA"/>
        </w:rPr>
        <w:t>:</w:t>
      </w:r>
      <w:r w:rsidR="00CB4FE2">
        <w:rPr>
          <w:rFonts w:eastAsia="Palatino Linotype"/>
          <w:lang w:val="en-CA"/>
        </w:rPr>
        <w:t xml:space="preserve"> </w:t>
      </w:r>
      <w:r>
        <w:rPr>
          <w:rFonts w:eastAsia="Palatino Linotype"/>
          <w:lang w:val="en-CA"/>
        </w:rPr>
        <w:t>3 million USD will be managed for 2 years to establish a sound track record</w:t>
      </w:r>
    </w:p>
    <w:p w:rsidR="002D14A8" w:rsidRDefault="004F5884" w:rsidP="001D42E3">
      <w:pPr>
        <w:jc w:val="both"/>
        <w:rPr>
          <w:rFonts w:eastAsia="Palatino Linotype"/>
          <w:lang w:val="en-CA"/>
        </w:rPr>
      </w:pPr>
      <w:r>
        <w:rPr>
          <w:rFonts w:eastAsia="Palatino Linotype"/>
          <w:b/>
          <w:lang w:val="en-CA"/>
        </w:rPr>
        <w:t>Tail risk hedging fund</w:t>
      </w:r>
      <w:r w:rsidR="00CB4FE2" w:rsidRPr="007D359C">
        <w:rPr>
          <w:rFonts w:eastAsia="Palatino Linotype"/>
          <w:b/>
          <w:lang w:val="en-CA"/>
        </w:rPr>
        <w:t>:</w:t>
      </w:r>
      <w:r w:rsidR="00CB4FE2" w:rsidRPr="007D359C">
        <w:rPr>
          <w:rFonts w:eastAsia="Palatino Linotype"/>
          <w:lang w:val="en-CA"/>
        </w:rPr>
        <w:t xml:space="preserve"> </w:t>
      </w:r>
      <w:r>
        <w:rPr>
          <w:rFonts w:eastAsia="Palatino Linotype"/>
          <w:lang w:val="en-CA"/>
        </w:rPr>
        <w:t xml:space="preserve">Company will manage proprietary fund of a Fortune 100 </w:t>
      </w:r>
      <w:r w:rsidR="002D14A8">
        <w:rPr>
          <w:rFonts w:eastAsia="Palatino Linotype"/>
          <w:lang w:val="en-CA"/>
        </w:rPr>
        <w:t>firm</w:t>
      </w:r>
      <w:r w:rsidR="00004593">
        <w:rPr>
          <w:rFonts w:eastAsia="Palatino Linotype"/>
          <w:lang w:val="en-CA"/>
        </w:rPr>
        <w:t>. Initial fund will be at least 300 million USD and increases in time to reach target AUM of 20 billion USD in 4-5 years.</w:t>
      </w:r>
      <w:r>
        <w:rPr>
          <w:rFonts w:eastAsia="Palatino Linotype"/>
          <w:lang w:val="en-CA"/>
        </w:rPr>
        <w:t xml:space="preserve"> </w:t>
      </w:r>
    </w:p>
    <w:p w:rsidR="00CB4FE2" w:rsidRDefault="00CB4FE2" w:rsidP="001D42E3">
      <w:pPr>
        <w:jc w:val="both"/>
        <w:rPr>
          <w:rFonts w:eastAsia="Palatino Linotype"/>
          <w:lang w:val="en-CA"/>
        </w:rPr>
      </w:pPr>
      <w:r w:rsidRPr="00DE61D0">
        <w:rPr>
          <w:rFonts w:eastAsia="Palatino Linotype"/>
          <w:b/>
          <w:lang w:val="en-CA"/>
        </w:rPr>
        <w:t>Exit:</w:t>
      </w:r>
      <w:r w:rsidR="002D14A8">
        <w:rPr>
          <w:rFonts w:eastAsia="Palatino Linotype"/>
          <w:b/>
          <w:lang w:val="en-CA"/>
        </w:rPr>
        <w:t xml:space="preserve"> </w:t>
      </w:r>
      <w:r w:rsidR="002D14A8" w:rsidRPr="002D14A8">
        <w:rPr>
          <w:rFonts w:eastAsia="Palatino Linotype"/>
          <w:lang w:val="en-CA"/>
        </w:rPr>
        <w:t>The algorithm</w:t>
      </w:r>
      <w:r>
        <w:rPr>
          <w:rFonts w:eastAsia="Palatino Linotype"/>
          <w:lang w:val="en-CA"/>
        </w:rPr>
        <w:t xml:space="preserve"> will be sold to </w:t>
      </w:r>
      <w:r w:rsidR="005671C6">
        <w:rPr>
          <w:rFonts w:eastAsia="Palatino Linotype"/>
          <w:lang w:val="en-CA"/>
        </w:rPr>
        <w:t xml:space="preserve">the </w:t>
      </w:r>
      <w:r w:rsidR="002D14A8">
        <w:rPr>
          <w:rFonts w:eastAsia="Palatino Linotype"/>
          <w:lang w:val="en-CA"/>
        </w:rPr>
        <w:t>Fortune 100 firm</w:t>
      </w:r>
      <w:r w:rsidR="00004593">
        <w:rPr>
          <w:rFonts w:eastAsia="Palatino Linotype"/>
          <w:lang w:val="en-CA"/>
        </w:rPr>
        <w:t>.</w:t>
      </w:r>
      <w:r w:rsidR="004F5884">
        <w:rPr>
          <w:rFonts w:eastAsia="Palatino Linotype"/>
          <w:lang w:val="en-CA"/>
        </w:rPr>
        <w:t xml:space="preserve"> </w:t>
      </w:r>
    </w:p>
    <w:p w:rsidR="009426B4" w:rsidRDefault="009426B4" w:rsidP="001D42E3">
      <w:pPr>
        <w:jc w:val="both"/>
        <w:rPr>
          <w:rFonts w:eastAsia="Palatino Linotype"/>
          <w:lang w:val="en-CA"/>
        </w:rPr>
      </w:pPr>
    </w:p>
    <w:p w:rsidR="009426B4" w:rsidRDefault="009426B4" w:rsidP="001D42E3">
      <w:pPr>
        <w:jc w:val="both"/>
        <w:rPr>
          <w:rFonts w:eastAsia="Palatino Linotype"/>
          <w:lang w:val="en-CA"/>
        </w:rPr>
      </w:pPr>
      <w:r>
        <w:rPr>
          <w:rFonts w:eastAsia="Palatino Linotype"/>
          <w:noProof/>
          <w:lang w:val="tr-TR" w:eastAsia="tr-TR"/>
        </w:rPr>
        <w:drawing>
          <wp:inline distT="0" distB="0" distL="0" distR="0">
            <wp:extent cx="3125745" cy="2090660"/>
            <wp:effectExtent l="19050" t="0" r="17505" b="48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426B4">
        <w:rPr>
          <w:rFonts w:eastAsia="Palatino Linotype"/>
          <w:noProof/>
          <w:lang w:val="tr-TR" w:eastAsia="tr-TR"/>
        </w:rPr>
        <w:drawing>
          <wp:inline distT="0" distB="0" distL="0" distR="0">
            <wp:extent cx="3033069" cy="2096839"/>
            <wp:effectExtent l="19050" t="0" r="14931"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35CB" w:rsidRPr="00CB4FE2" w:rsidRDefault="00A235CB" w:rsidP="001D42E3">
      <w:pPr>
        <w:ind w:left="360"/>
        <w:rPr>
          <w:rFonts w:eastAsia="Palatino Linotype"/>
        </w:rPr>
      </w:pPr>
    </w:p>
    <w:p w:rsidR="001D42E3" w:rsidRDefault="001D42E3" w:rsidP="001D42E3">
      <w:pPr>
        <w:pStyle w:val="Balk2"/>
        <w:spacing w:before="0" w:after="0"/>
        <w:rPr>
          <w:rFonts w:ascii="Times New Roman" w:eastAsia="Palatino Linotype" w:hAnsi="Times New Roman" w:cs="Times New Roman"/>
          <w:b w:val="0"/>
          <w:i w:val="0"/>
          <w:sz w:val="24"/>
        </w:rPr>
      </w:pPr>
      <w:bookmarkStart w:id="1" w:name="_Toc462753789"/>
      <w:bookmarkStart w:id="2" w:name="TitleTopicObjectives"/>
      <w:bookmarkStart w:id="3" w:name="TopicObjectives"/>
      <w:bookmarkEnd w:id="1"/>
      <w:bookmarkEnd w:id="2"/>
      <w:bookmarkEnd w:id="3"/>
    </w:p>
    <w:sectPr w:rsidR="001D42E3" w:rsidSect="00004593">
      <w:headerReference w:type="default" r:id="rId12"/>
      <w:footerReference w:type="default" r:id="rId13"/>
      <w:pgSz w:w="12240" w:h="15840"/>
      <w:pgMar w:top="1080" w:right="720" w:bottom="1080" w:left="1440" w:header="40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36" w:rsidRDefault="00BA4B36" w:rsidP="00B41C99">
      <w:r>
        <w:separator/>
      </w:r>
    </w:p>
  </w:endnote>
  <w:endnote w:type="continuationSeparator" w:id="0">
    <w:p w:rsidR="00BA4B36" w:rsidRDefault="00BA4B36" w:rsidP="00B41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68" w:rsidRDefault="00252D68">
    <w:pPr>
      <w:jc w:val="right"/>
    </w:pPr>
    <w:r>
      <w:t xml:space="preserve">Page </w:t>
    </w:r>
    <w:fldSimple w:instr="PAGE">
      <w:r w:rsidR="008B622F">
        <w:rPr>
          <w:noProof/>
        </w:rPr>
        <w:t>2</w:t>
      </w:r>
    </w:fldSimple>
  </w:p>
  <w:p w:rsidR="00252D68" w:rsidRDefault="00252D68">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36" w:rsidRDefault="00BA4B36" w:rsidP="00B41C99">
      <w:r>
        <w:separator/>
      </w:r>
    </w:p>
  </w:footnote>
  <w:footnote w:type="continuationSeparator" w:id="0">
    <w:p w:rsidR="00BA4B36" w:rsidRDefault="00BA4B36" w:rsidP="00B41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68" w:rsidRDefault="00330A99">
    <w:pPr>
      <w:jc w:val="center"/>
    </w:pPr>
    <w:r>
      <w:t>Yamaska Capital</w:t>
    </w:r>
  </w:p>
  <w:p w:rsidR="00252D68" w:rsidRDefault="00252D6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60E"/>
    <w:multiLevelType w:val="hybridMultilevel"/>
    <w:tmpl w:val="FAC604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A5E31BD"/>
    <w:multiLevelType w:val="hybridMultilevel"/>
    <w:tmpl w:val="B01E0F7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nsid w:val="1F9A10D2"/>
    <w:multiLevelType w:val="hybridMultilevel"/>
    <w:tmpl w:val="E0E8B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BB17C3"/>
    <w:multiLevelType w:val="hybridMultilevel"/>
    <w:tmpl w:val="AB08CA30"/>
    <w:lvl w:ilvl="0" w:tplc="8E189AF0">
      <w:start w:val="1"/>
      <w:numFmt w:val="bullet"/>
      <w:lvlText w:val=""/>
      <w:lvlJc w:val="left"/>
      <w:pPr>
        <w:ind w:left="284" w:hanging="284"/>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957287"/>
    <w:multiLevelType w:val="multilevel"/>
    <w:tmpl w:val="FE780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A2405"/>
    <w:multiLevelType w:val="hybridMultilevel"/>
    <w:tmpl w:val="1CB24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DA5F10"/>
    <w:multiLevelType w:val="hybridMultilevel"/>
    <w:tmpl w:val="856E4A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E5A0C45"/>
    <w:multiLevelType w:val="hybridMultilevel"/>
    <w:tmpl w:val="E1786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3657DE"/>
    <w:multiLevelType w:val="hybridMultilevel"/>
    <w:tmpl w:val="3B6622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B465A7C"/>
    <w:multiLevelType w:val="multilevel"/>
    <w:tmpl w:val="035C4F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D7C39D5"/>
    <w:multiLevelType w:val="multilevel"/>
    <w:tmpl w:val="C292DB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484419"/>
    <w:multiLevelType w:val="hybridMultilevel"/>
    <w:tmpl w:val="47A88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E86419F"/>
    <w:multiLevelType w:val="hybridMultilevel"/>
    <w:tmpl w:val="896ED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2"/>
  </w:num>
  <w:num w:numId="6">
    <w:abstractNumId w:val="11"/>
  </w:num>
  <w:num w:numId="7">
    <w:abstractNumId w:val="9"/>
  </w:num>
  <w:num w:numId="8">
    <w:abstractNumId w:val="3"/>
  </w:num>
  <w:num w:numId="9">
    <w:abstractNumId w:val="10"/>
  </w:num>
  <w:num w:numId="10">
    <w:abstractNumId w:val="7"/>
  </w:num>
  <w:num w:numId="11">
    <w:abstractNumId w:val="6"/>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C99"/>
    <w:rsid w:val="00004593"/>
    <w:rsid w:val="00134852"/>
    <w:rsid w:val="0019000E"/>
    <w:rsid w:val="001A3F68"/>
    <w:rsid w:val="001D42E3"/>
    <w:rsid w:val="001E7AAC"/>
    <w:rsid w:val="0021522F"/>
    <w:rsid w:val="00252D68"/>
    <w:rsid w:val="002D14A8"/>
    <w:rsid w:val="00330A99"/>
    <w:rsid w:val="00376E0E"/>
    <w:rsid w:val="00452FDF"/>
    <w:rsid w:val="004F5884"/>
    <w:rsid w:val="00555216"/>
    <w:rsid w:val="00561598"/>
    <w:rsid w:val="005671C6"/>
    <w:rsid w:val="005766E6"/>
    <w:rsid w:val="006160EA"/>
    <w:rsid w:val="006A7BEE"/>
    <w:rsid w:val="007D32FA"/>
    <w:rsid w:val="008A5F6D"/>
    <w:rsid w:val="008B622F"/>
    <w:rsid w:val="008B76EF"/>
    <w:rsid w:val="00906D61"/>
    <w:rsid w:val="009426B4"/>
    <w:rsid w:val="009E2F62"/>
    <w:rsid w:val="00A235CB"/>
    <w:rsid w:val="00B41C99"/>
    <w:rsid w:val="00B837BD"/>
    <w:rsid w:val="00B90270"/>
    <w:rsid w:val="00BA4B36"/>
    <w:rsid w:val="00BD0D98"/>
    <w:rsid w:val="00CB4FE2"/>
    <w:rsid w:val="00CE09FD"/>
    <w:rsid w:val="00D0721D"/>
    <w:rsid w:val="00D80982"/>
    <w:rsid w:val="00E0527F"/>
    <w:rsid w:val="00EA1C88"/>
    <w:rsid w:val="00F83F47"/>
    <w:rsid w:val="00FE537B"/>
    <w:rsid w:val="00FE70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C99"/>
    <w:rPr>
      <w:sz w:val="24"/>
      <w:szCs w:val="24"/>
      <w:lang w:val="en-US" w:eastAsia="en-US"/>
    </w:rPr>
  </w:style>
  <w:style w:type="paragraph" w:styleId="Balk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EF7B96"/>
    <w:pPr>
      <w:keepNext/>
      <w:spacing w:before="240" w:after="60"/>
      <w:outlineLvl w:val="2"/>
    </w:pPr>
    <w:rPr>
      <w:rFonts w:ascii="Arial" w:hAnsi="Arial" w:cs="Arial"/>
      <w:b/>
      <w:bCs/>
      <w:sz w:val="26"/>
      <w:szCs w:val="26"/>
    </w:rPr>
  </w:style>
  <w:style w:type="paragraph" w:styleId="Balk4">
    <w:name w:val="heading 4"/>
    <w:basedOn w:val="Normal"/>
    <w:next w:val="Normal"/>
    <w:qFormat/>
    <w:rsid w:val="00EF7B96"/>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sTable1">
    <w:name w:val="PasTable1"/>
    <w:basedOn w:val="Normal"/>
    <w:rsid w:val="00B41C99"/>
    <w:rPr>
      <w:rFonts w:ascii="Trebuchet MS" w:eastAsia="Trebuchet MS" w:hAnsi="Trebuchet MS" w:cs="Trebuchet MS"/>
      <w:sz w:val="16"/>
    </w:rPr>
  </w:style>
  <w:style w:type="paragraph" w:styleId="T1">
    <w:name w:val="toc 1"/>
    <w:basedOn w:val="Normal"/>
    <w:next w:val="Normal"/>
    <w:autoRedefine/>
    <w:uiPriority w:val="39"/>
    <w:rsid w:val="008A5F6D"/>
    <w:pPr>
      <w:spacing w:after="100"/>
    </w:pPr>
  </w:style>
  <w:style w:type="paragraph" w:styleId="T3">
    <w:name w:val="toc 3"/>
    <w:basedOn w:val="Normal"/>
    <w:next w:val="Normal"/>
    <w:autoRedefine/>
    <w:uiPriority w:val="39"/>
    <w:rsid w:val="008A5F6D"/>
    <w:pPr>
      <w:spacing w:after="100"/>
      <w:ind w:left="480"/>
    </w:pPr>
  </w:style>
  <w:style w:type="paragraph" w:styleId="T2">
    <w:name w:val="toc 2"/>
    <w:basedOn w:val="Normal"/>
    <w:next w:val="Normal"/>
    <w:autoRedefine/>
    <w:uiPriority w:val="39"/>
    <w:rsid w:val="008A5F6D"/>
    <w:pPr>
      <w:spacing w:after="100"/>
      <w:ind w:left="240"/>
    </w:pPr>
  </w:style>
  <w:style w:type="paragraph" w:styleId="T4">
    <w:name w:val="toc 4"/>
    <w:basedOn w:val="Normal"/>
    <w:next w:val="Normal"/>
    <w:autoRedefine/>
    <w:uiPriority w:val="39"/>
    <w:rsid w:val="008A5F6D"/>
    <w:pPr>
      <w:spacing w:after="100"/>
      <w:ind w:left="720"/>
    </w:pPr>
  </w:style>
  <w:style w:type="character" w:styleId="Kpr">
    <w:name w:val="Hyperlink"/>
    <w:basedOn w:val="VarsaylanParagrafYazTipi"/>
    <w:uiPriority w:val="99"/>
    <w:unhideWhenUsed/>
    <w:rsid w:val="008A5F6D"/>
    <w:rPr>
      <w:color w:val="0000FF" w:themeColor="hyperlink"/>
      <w:u w:val="single"/>
    </w:rPr>
  </w:style>
  <w:style w:type="paragraph" w:styleId="BalonMetni">
    <w:name w:val="Balloon Text"/>
    <w:basedOn w:val="Normal"/>
    <w:link w:val="BalonMetniChar"/>
    <w:rsid w:val="00CB4FE2"/>
    <w:rPr>
      <w:rFonts w:ascii="Tahoma" w:hAnsi="Tahoma" w:cs="Tahoma"/>
      <w:sz w:val="16"/>
      <w:szCs w:val="16"/>
    </w:rPr>
  </w:style>
  <w:style w:type="character" w:customStyle="1" w:styleId="BalonMetniChar">
    <w:name w:val="Balon Metni Char"/>
    <w:basedOn w:val="VarsaylanParagrafYazTipi"/>
    <w:link w:val="BalonMetni"/>
    <w:rsid w:val="00CB4FE2"/>
    <w:rPr>
      <w:rFonts w:ascii="Tahoma" w:hAnsi="Tahoma" w:cs="Tahoma"/>
      <w:sz w:val="16"/>
      <w:szCs w:val="16"/>
      <w:lang w:val="en-US" w:eastAsia="en-US"/>
    </w:rPr>
  </w:style>
  <w:style w:type="paragraph" w:styleId="stbilgi">
    <w:name w:val="header"/>
    <w:basedOn w:val="Normal"/>
    <w:link w:val="stbilgiChar"/>
    <w:rsid w:val="00330A99"/>
    <w:pPr>
      <w:tabs>
        <w:tab w:val="center" w:pos="4536"/>
        <w:tab w:val="right" w:pos="9072"/>
      </w:tabs>
    </w:pPr>
  </w:style>
  <w:style w:type="character" w:customStyle="1" w:styleId="stbilgiChar">
    <w:name w:val="Üstbilgi Char"/>
    <w:basedOn w:val="VarsaylanParagrafYazTipi"/>
    <w:link w:val="stbilgi"/>
    <w:rsid w:val="00330A99"/>
    <w:rPr>
      <w:sz w:val="24"/>
      <w:szCs w:val="24"/>
      <w:lang w:val="en-US" w:eastAsia="en-US"/>
    </w:rPr>
  </w:style>
  <w:style w:type="paragraph" w:styleId="Altbilgi">
    <w:name w:val="footer"/>
    <w:basedOn w:val="Normal"/>
    <w:link w:val="AltbilgiChar"/>
    <w:rsid w:val="00330A99"/>
    <w:pPr>
      <w:tabs>
        <w:tab w:val="center" w:pos="4536"/>
        <w:tab w:val="right" w:pos="9072"/>
      </w:tabs>
    </w:pPr>
  </w:style>
  <w:style w:type="character" w:customStyle="1" w:styleId="AltbilgiChar">
    <w:name w:val="Altbilgi Char"/>
    <w:basedOn w:val="VarsaylanParagrafYazTipi"/>
    <w:link w:val="Altbilgi"/>
    <w:rsid w:val="00330A9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4764032254710507"/>
          <c:y val="6.6821003893507314E-2"/>
          <c:w val="0.82391845783965101"/>
          <c:h val="0.64825318320530367"/>
        </c:manualLayout>
      </c:layout>
      <c:barChart>
        <c:barDir val="col"/>
        <c:grouping val="clustered"/>
        <c:ser>
          <c:idx val="0"/>
          <c:order val="0"/>
          <c:tx>
            <c:strRef>
              <c:f>Sayfa1!$B$1</c:f>
              <c:strCache>
                <c:ptCount val="1"/>
                <c:pt idx="0">
                  <c:v>Sales</c:v>
                </c:pt>
              </c:strCache>
            </c:strRef>
          </c:tx>
          <c:spPr>
            <a:solidFill>
              <a:srgbClr val="00B0F0"/>
            </a:solidFill>
          </c:spPr>
          <c:dLbls>
            <c:dLbl>
              <c:idx val="1"/>
              <c:tx>
                <c:rich>
                  <a:bodyPr/>
                  <a:lstStyle/>
                  <a:p>
                    <a:r>
                      <a:rPr lang="en-US"/>
                      <a:t>1</a:t>
                    </a:r>
                    <a:r>
                      <a:rPr lang="tr-TR"/>
                      <a:t>.</a:t>
                    </a:r>
                    <a:r>
                      <a:rPr lang="en-US"/>
                      <a:t>23</a:t>
                    </a:r>
                  </a:p>
                </c:rich>
              </c:tx>
              <c:showVal val="1"/>
            </c:dLbl>
            <c:dLbl>
              <c:idx val="2"/>
              <c:tx>
                <c:rich>
                  <a:bodyPr/>
                  <a:lstStyle/>
                  <a:p>
                    <a:r>
                      <a:rPr lang="en-US"/>
                      <a:t>1</a:t>
                    </a:r>
                    <a:r>
                      <a:rPr lang="tr-TR"/>
                      <a:t>.</a:t>
                    </a:r>
                    <a:r>
                      <a:rPr lang="en-US"/>
                      <a:t>74</a:t>
                    </a:r>
                  </a:p>
                </c:rich>
              </c:tx>
              <c:showVal val="1"/>
            </c:dLbl>
            <c:txPr>
              <a:bodyPr/>
              <a:lstStyle/>
              <a:p>
                <a:pPr>
                  <a:defRPr b="1">
                    <a:latin typeface="Times New Roman" pitchFamily="18" charset="0"/>
                    <a:cs typeface="Times New Roman" pitchFamily="18" charset="0"/>
                  </a:defRPr>
                </a:pPr>
                <a:endParaRPr lang="tr-TR"/>
              </a:p>
            </c:txPr>
            <c:showVal val="1"/>
          </c:dLbls>
          <c:cat>
            <c:strRef>
              <c:f>Sayfa1!$A$2:$A$4</c:f>
              <c:strCache>
                <c:ptCount val="3"/>
                <c:pt idx="0">
                  <c:v>Year 1</c:v>
                </c:pt>
                <c:pt idx="1">
                  <c:v>Year 2</c:v>
                </c:pt>
                <c:pt idx="2">
                  <c:v>Year 3</c:v>
                </c:pt>
              </c:strCache>
            </c:strRef>
          </c:cat>
          <c:val>
            <c:numRef>
              <c:f>Sayfa1!$B$2:$B$4</c:f>
              <c:numCache>
                <c:formatCode>General</c:formatCode>
                <c:ptCount val="3"/>
                <c:pt idx="0">
                  <c:v>0</c:v>
                </c:pt>
                <c:pt idx="1">
                  <c:v>1.23</c:v>
                </c:pt>
                <c:pt idx="2">
                  <c:v>1.7400000000000002</c:v>
                </c:pt>
              </c:numCache>
            </c:numRef>
          </c:val>
        </c:ser>
        <c:ser>
          <c:idx val="1"/>
          <c:order val="1"/>
          <c:tx>
            <c:strRef>
              <c:f>Sayfa1!$C$1</c:f>
              <c:strCache>
                <c:ptCount val="1"/>
                <c:pt idx="0">
                  <c:v>Net profit</c:v>
                </c:pt>
              </c:strCache>
            </c:strRef>
          </c:tx>
          <c:spPr>
            <a:solidFill>
              <a:srgbClr val="00B050"/>
            </a:solidFill>
          </c:spPr>
          <c:dLbls>
            <c:dLbl>
              <c:idx val="0"/>
              <c:tx>
                <c:rich>
                  <a:bodyPr/>
                  <a:lstStyle/>
                  <a:p>
                    <a:r>
                      <a:rPr lang="en-US"/>
                      <a:t>-0</a:t>
                    </a:r>
                    <a:r>
                      <a:rPr lang="tr-TR"/>
                      <a:t>.</a:t>
                    </a:r>
                    <a:r>
                      <a:rPr lang="en-US"/>
                      <a:t>46</a:t>
                    </a:r>
                  </a:p>
                </c:rich>
              </c:tx>
              <c:showVal val="1"/>
            </c:dLbl>
            <c:dLbl>
              <c:idx val="1"/>
              <c:tx>
                <c:rich>
                  <a:bodyPr/>
                  <a:lstStyle/>
                  <a:p>
                    <a:r>
                      <a:rPr lang="en-US"/>
                      <a:t>0</a:t>
                    </a:r>
                    <a:r>
                      <a:rPr lang="tr-TR"/>
                      <a:t>.</a:t>
                    </a:r>
                    <a:r>
                      <a:rPr lang="en-US"/>
                      <a:t>39</a:t>
                    </a:r>
                  </a:p>
                </c:rich>
              </c:tx>
              <c:showVal val="1"/>
            </c:dLbl>
            <c:dLbl>
              <c:idx val="2"/>
              <c:tx>
                <c:rich>
                  <a:bodyPr/>
                  <a:lstStyle/>
                  <a:p>
                    <a:r>
                      <a:rPr lang="en-US"/>
                      <a:t>0</a:t>
                    </a:r>
                    <a:r>
                      <a:rPr lang="tr-TR"/>
                      <a:t>.</a:t>
                    </a:r>
                    <a:r>
                      <a:rPr lang="en-US"/>
                      <a:t>65</a:t>
                    </a:r>
                  </a:p>
                </c:rich>
              </c:tx>
              <c:showVal val="1"/>
            </c:dLbl>
            <c:txPr>
              <a:bodyPr/>
              <a:lstStyle/>
              <a:p>
                <a:pPr>
                  <a:defRPr b="1">
                    <a:latin typeface="Times New Roman" pitchFamily="18" charset="0"/>
                    <a:cs typeface="Times New Roman" pitchFamily="18" charset="0"/>
                  </a:defRPr>
                </a:pPr>
                <a:endParaRPr lang="tr-TR"/>
              </a:p>
            </c:txPr>
            <c:showVal val="1"/>
          </c:dLbls>
          <c:cat>
            <c:strRef>
              <c:f>Sayfa1!$A$2:$A$4</c:f>
              <c:strCache>
                <c:ptCount val="3"/>
                <c:pt idx="0">
                  <c:v>Year 1</c:v>
                </c:pt>
                <c:pt idx="1">
                  <c:v>Year 2</c:v>
                </c:pt>
                <c:pt idx="2">
                  <c:v>Year 3</c:v>
                </c:pt>
              </c:strCache>
            </c:strRef>
          </c:cat>
          <c:val>
            <c:numRef>
              <c:f>Sayfa1!$C$2:$C$4</c:f>
              <c:numCache>
                <c:formatCode>General</c:formatCode>
                <c:ptCount val="3"/>
                <c:pt idx="0">
                  <c:v>-0.46</c:v>
                </c:pt>
                <c:pt idx="1">
                  <c:v>0.39000000000000046</c:v>
                </c:pt>
                <c:pt idx="2">
                  <c:v>0.65000000000000102</c:v>
                </c:pt>
              </c:numCache>
            </c:numRef>
          </c:val>
        </c:ser>
        <c:gapWidth val="35"/>
        <c:axId val="73712384"/>
        <c:axId val="73713920"/>
      </c:barChart>
      <c:catAx>
        <c:axId val="73712384"/>
        <c:scaling>
          <c:orientation val="minMax"/>
        </c:scaling>
        <c:axPos val="b"/>
        <c:tickLblPos val="low"/>
        <c:txPr>
          <a:bodyPr/>
          <a:lstStyle/>
          <a:p>
            <a:pPr>
              <a:defRPr b="1">
                <a:latin typeface="Times New Roman" pitchFamily="18" charset="0"/>
                <a:cs typeface="Times New Roman" pitchFamily="18" charset="0"/>
              </a:defRPr>
            </a:pPr>
            <a:endParaRPr lang="tr-TR"/>
          </a:p>
        </c:txPr>
        <c:crossAx val="73713920"/>
        <c:crosses val="autoZero"/>
        <c:auto val="1"/>
        <c:lblAlgn val="ctr"/>
        <c:lblOffset val="100"/>
      </c:catAx>
      <c:valAx>
        <c:axId val="73713920"/>
        <c:scaling>
          <c:orientation val="minMax"/>
        </c:scaling>
        <c:axPos val="l"/>
        <c:majorGridlines/>
        <c:title>
          <c:tx>
            <c:rich>
              <a:bodyPr/>
              <a:lstStyle/>
              <a:p>
                <a:pPr>
                  <a:defRPr/>
                </a:pPr>
                <a:r>
                  <a:rPr lang="tr-TR">
                    <a:latin typeface="Times New Roman" pitchFamily="18" charset="0"/>
                    <a:cs typeface="Times New Roman" pitchFamily="18" charset="0"/>
                  </a:rPr>
                  <a:t>million USD</a:t>
                </a:r>
              </a:p>
            </c:rich>
          </c:tx>
        </c:title>
        <c:numFmt formatCode="General" sourceLinked="1"/>
        <c:tickLblPos val="nextTo"/>
        <c:txPr>
          <a:bodyPr/>
          <a:lstStyle/>
          <a:p>
            <a:pPr>
              <a:defRPr b="1">
                <a:latin typeface="Times New Roman" pitchFamily="18" charset="0"/>
                <a:cs typeface="Times New Roman" pitchFamily="18" charset="0"/>
              </a:defRPr>
            </a:pPr>
            <a:endParaRPr lang="tr-TR"/>
          </a:p>
        </c:txPr>
        <c:crossAx val="73712384"/>
        <c:crosses val="autoZero"/>
        <c:crossBetween val="between"/>
      </c:valAx>
    </c:plotArea>
    <c:legend>
      <c:legendPos val="b"/>
      <c:txPr>
        <a:bodyPr/>
        <a:lstStyle/>
        <a:p>
          <a:pPr>
            <a:defRPr b="1">
              <a:latin typeface="Times New Roman" pitchFamily="18" charset="0"/>
              <a:cs typeface="Times New Roman" pitchFamily="18" charset="0"/>
            </a:defRPr>
          </a:pPr>
          <a:endParaRPr lang="tr-T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7798638936338104"/>
          <c:y val="6.6624094649136184E-2"/>
          <c:w val="0.77595465187241064"/>
          <c:h val="0.64928971656860812"/>
        </c:manualLayout>
      </c:layout>
      <c:barChart>
        <c:barDir val="col"/>
        <c:grouping val="clustered"/>
        <c:ser>
          <c:idx val="0"/>
          <c:order val="0"/>
          <c:tx>
            <c:strRef>
              <c:f>Sayfa1!$B$1</c:f>
              <c:strCache>
                <c:ptCount val="1"/>
                <c:pt idx="0">
                  <c:v>Sales</c:v>
                </c:pt>
              </c:strCache>
            </c:strRef>
          </c:tx>
          <c:spPr>
            <a:solidFill>
              <a:srgbClr val="7030A0"/>
            </a:solidFill>
          </c:spPr>
          <c:dLbls>
            <c:txPr>
              <a:bodyPr/>
              <a:lstStyle/>
              <a:p>
                <a:pPr>
                  <a:defRPr b="1">
                    <a:latin typeface="Times New Roman" pitchFamily="18" charset="0"/>
                    <a:cs typeface="Times New Roman" pitchFamily="18" charset="0"/>
                  </a:defRPr>
                </a:pPr>
                <a:endParaRPr lang="tr-TR"/>
              </a:p>
            </c:txPr>
            <c:showVal val="1"/>
          </c:dLbls>
          <c:cat>
            <c:strRef>
              <c:f>Sayfa1!$A$2:$A$6</c:f>
              <c:strCache>
                <c:ptCount val="5"/>
                <c:pt idx="0">
                  <c:v>Year 4</c:v>
                </c:pt>
                <c:pt idx="1">
                  <c:v>Year 5</c:v>
                </c:pt>
                <c:pt idx="2">
                  <c:v>Year 6</c:v>
                </c:pt>
                <c:pt idx="3">
                  <c:v>Year 7</c:v>
                </c:pt>
                <c:pt idx="4">
                  <c:v>Year 8</c:v>
                </c:pt>
              </c:strCache>
            </c:strRef>
          </c:cat>
          <c:val>
            <c:numRef>
              <c:f>Sayfa1!$B$2:$B$6</c:f>
              <c:numCache>
                <c:formatCode>General</c:formatCode>
                <c:ptCount val="5"/>
                <c:pt idx="0">
                  <c:v>30</c:v>
                </c:pt>
                <c:pt idx="1">
                  <c:v>102</c:v>
                </c:pt>
                <c:pt idx="2">
                  <c:v>305</c:v>
                </c:pt>
                <c:pt idx="3">
                  <c:v>710</c:v>
                </c:pt>
                <c:pt idx="4">
                  <c:v>1500</c:v>
                </c:pt>
              </c:numCache>
            </c:numRef>
          </c:val>
        </c:ser>
        <c:gapWidth val="35"/>
        <c:axId val="86722816"/>
        <c:axId val="86769664"/>
      </c:barChart>
      <c:catAx>
        <c:axId val="86722816"/>
        <c:scaling>
          <c:orientation val="minMax"/>
        </c:scaling>
        <c:axPos val="b"/>
        <c:tickLblPos val="nextTo"/>
        <c:txPr>
          <a:bodyPr/>
          <a:lstStyle/>
          <a:p>
            <a:pPr>
              <a:defRPr b="1">
                <a:latin typeface="Times New Roman" pitchFamily="18" charset="0"/>
                <a:cs typeface="Times New Roman" pitchFamily="18" charset="0"/>
              </a:defRPr>
            </a:pPr>
            <a:endParaRPr lang="tr-TR"/>
          </a:p>
        </c:txPr>
        <c:crossAx val="86769664"/>
        <c:crosses val="autoZero"/>
        <c:auto val="1"/>
        <c:lblAlgn val="ctr"/>
        <c:lblOffset val="100"/>
      </c:catAx>
      <c:valAx>
        <c:axId val="86769664"/>
        <c:scaling>
          <c:orientation val="minMax"/>
        </c:scaling>
        <c:axPos val="l"/>
        <c:majorGridlines/>
        <c:title>
          <c:tx>
            <c:rich>
              <a:bodyPr/>
              <a:lstStyle/>
              <a:p>
                <a:pPr>
                  <a:defRPr>
                    <a:latin typeface="Times New Roman" pitchFamily="18" charset="0"/>
                    <a:cs typeface="Times New Roman" pitchFamily="18" charset="0"/>
                  </a:defRPr>
                </a:pPr>
                <a:r>
                  <a:rPr lang="tr-TR">
                    <a:latin typeface="Times New Roman" pitchFamily="18" charset="0"/>
                    <a:cs typeface="Times New Roman" pitchFamily="18" charset="0"/>
                  </a:rPr>
                  <a:t>million USD</a:t>
                </a:r>
              </a:p>
            </c:rich>
          </c:tx>
        </c:title>
        <c:numFmt formatCode="General" sourceLinked="1"/>
        <c:tickLblPos val="nextTo"/>
        <c:txPr>
          <a:bodyPr/>
          <a:lstStyle/>
          <a:p>
            <a:pPr>
              <a:defRPr b="1">
                <a:latin typeface="Times New Roman" pitchFamily="18" charset="0"/>
                <a:cs typeface="Times New Roman" pitchFamily="18" charset="0"/>
              </a:defRPr>
            </a:pPr>
            <a:endParaRPr lang="tr-TR"/>
          </a:p>
        </c:txPr>
        <c:crossAx val="86722816"/>
        <c:crosses val="autoZero"/>
        <c:crossBetween val="between"/>
      </c:valAx>
    </c:plotArea>
    <c:legend>
      <c:legendPos val="b"/>
      <c:txPr>
        <a:bodyPr/>
        <a:lstStyle/>
        <a:p>
          <a:pPr>
            <a:defRPr b="1">
              <a:latin typeface="Times New Roman" pitchFamily="18" charset="0"/>
              <a:cs typeface="Times New Roman" pitchFamily="18" charset="0"/>
            </a:defRPr>
          </a:pPr>
          <a:endParaRPr lang="tr-TR"/>
        </a:p>
      </c:txP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993A-59AC-42D2-929D-8FF841BD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2016-09-28T18:09:00Z</dcterms:created>
  <dcterms:modified xsi:type="dcterms:W3CDTF">2016-11-07T10:50:00Z</dcterms:modified>
</cp:coreProperties>
</file>